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f" ContentType="image/tiff"/>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Times New Roman"/>
                <w:sz w:val="21"/>
                <w:szCs w:val="21"/>
              </w:rPr>
              <w:fldChar w:fldCharType="begin">
                <w:ffData>
                  <w:name w:val="ICS"/>
                  <w:enabled/>
                  <w:calcOnExit w:val="0"/>
                  <w:helpText w:type="text" w:val="请输入正确的ICS号："/>
                  <w:textInput>
                    <w:default w:val="点击此处添加ICS号"/>
                  </w:textInput>
                </w:ffData>
              </w:fldChar>
            </w:r>
            <w:r>
              <w:rPr>
                <w:rFonts w:ascii="Times New Roman"/>
                <w:sz w:val="21"/>
                <w:szCs w:val="21"/>
              </w:rPr>
              <w:instrText xml:space="preserve"> FORMTEXT </w:instrText>
            </w:r>
            <w:r>
              <w:rPr>
                <w:rFonts w:ascii="Times New Roman"/>
                <w:sz w:val="21"/>
                <w:szCs w:val="21"/>
              </w:rPr>
              <w:fldChar w:fldCharType="separate"/>
            </w:r>
            <w:r>
              <w:rPr>
                <w:rFonts w:ascii="Times New Roman"/>
                <w:sz w:val="21"/>
                <w:szCs w:val="21"/>
              </w:rPr>
              <w:t>13.030.20</w:t>
            </w:r>
            <w:r>
              <w:rPr>
                <w:rFonts w:ascii="Times New Roman"/>
                <w:sz w:val="21"/>
                <w:szCs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sz w:val="21"/>
                <w:szCs w:val="21"/>
              </w:rPr>
              <w:fldChar w:fldCharType="begin">
                <w:ffData>
                  <w:name w:val="WXFLH"/>
                  <w:enabled/>
                  <w:calcOnExit w:val="0"/>
                  <w:helpText w:type="text" w:val="请输入中国标准文献分类号："/>
                  <w:textInput>
                    <w:default w:val="点击此处添加中国标准文献分类号"/>
                  </w:textInput>
                </w:ffData>
              </w:fldChar>
            </w:r>
            <w:r>
              <w:rPr>
                <w:rFonts w:ascii="Times New Roman"/>
                <w:sz w:val="21"/>
                <w:szCs w:val="21"/>
              </w:rPr>
              <w:instrText xml:space="preserve"> FORMTEXT </w:instrText>
            </w:r>
            <w:r>
              <w:rPr>
                <w:rFonts w:ascii="Times New Roman"/>
                <w:sz w:val="21"/>
                <w:szCs w:val="21"/>
              </w:rPr>
              <w:fldChar w:fldCharType="separate"/>
            </w:r>
            <w:r>
              <w:rPr>
                <w:rFonts w:ascii="Times New Roman"/>
                <w:sz w:val="21"/>
                <w:szCs w:val="21"/>
              </w:rPr>
              <w:t>Z 05</w:t>
            </w:r>
            <w:r>
              <w:rPr>
                <w:rFonts w:ascii="Times New Roman"/>
                <w:sz w:val="21"/>
                <w:szCs w:val="21"/>
              </w:rPr>
              <w:fldChar w:fldCharType="end"/>
            </w:r>
          </w:p>
        </w:tc>
      </w:tr>
    </w:tbl>
    <w:p>
      <w:pPr>
        <w:pStyle w:val="53"/>
        <w:framePr w:w="9639" w:h="624" w:hRule="exact" w:hSpace="181" w:vSpace="181" w:wrap="around" w:hAnchor="page" w:x="1305" w:y="2269"/>
      </w:pPr>
      <w:bookmarkStart w:id="0" w:name="_Hlk26473981"/>
      <w:r>
        <w:rPr>
          <w:rFonts w:hint="eastAsia"/>
        </w:rPr>
        <w:t>中华人民共和国国家标准</w:t>
      </w:r>
    </w:p>
    <w:bookmarkEnd w:id="0"/>
    <w:p>
      <w:pPr>
        <w:pStyle w:val="198"/>
        <w:rPr>
          <w:lang w:val="fr-FR"/>
        </w:rPr>
      </w:pPr>
      <w:r>
        <w:fldChar w:fldCharType="begin">
          <w:ffData>
            <w:name w:val="文字1"/>
            <w:enabled/>
            <w:calcOnExit w:val="0"/>
            <w:textInput>
              <w:default w:val="GB/T"/>
            </w:textInput>
          </w:ffData>
        </w:fldChar>
      </w:r>
      <w:bookmarkStart w:id="1" w:name="文字1"/>
      <w:r>
        <w:rPr>
          <w:lang w:val="fr-FR"/>
        </w:rPr>
        <w:instrText xml:space="preserve"> FORMTEXT </w:instrText>
      </w:r>
      <w:r>
        <w:fldChar w:fldCharType="separate"/>
      </w:r>
      <w:r>
        <w:rPr>
          <w:lang w:val="fr-FR"/>
        </w:rPr>
        <w:t>GB/T</w:t>
      </w:r>
      <w:r>
        <w:fldChar w:fldCharType="end"/>
      </w:r>
      <w:bookmarkEnd w:id="1"/>
      <w:r>
        <w:rPr>
          <w:lang w:val="fr-FR"/>
        </w:rPr>
        <w:t xml:space="preserve"> </w:t>
      </w:r>
      <w:r>
        <w:fldChar w:fldCharType="begin">
          <w:ffData>
            <w:name w:val="NSTD_CODE_B"/>
            <w:enabled/>
            <w:calcOnExit w:val="0"/>
            <w:textInput>
              <w:default w:val="XXXX"/>
            </w:textInput>
          </w:ffData>
        </w:fldChar>
      </w:r>
      <w:r>
        <w:rPr>
          <w:lang w:val="fr-FR"/>
        </w:rPr>
        <w:instrText xml:space="preserve"> FORMTEXT </w:instrText>
      </w:r>
      <w:r>
        <w:fldChar w:fldCharType="separate"/>
      </w:r>
      <w:r>
        <w:rPr>
          <w:lang w:val="fr-FR"/>
        </w:rPr>
        <w:t>XXXX</w:t>
      </w:r>
      <w:r>
        <w:fldChar w:fldCharType="end"/>
      </w:r>
      <w:r>
        <w:rPr>
          <w:rFonts w:hAnsi="黑体"/>
          <w:lang w:val="fr-FR"/>
        </w:rPr>
        <w:t>—</w:t>
      </w:r>
      <w:r>
        <w:fldChar w:fldCharType="begin">
          <w:ffData>
            <w:name w:val="NSTD_CODE_B"/>
            <w:enabled/>
            <w:calcOnExit w:val="0"/>
            <w:textInput>
              <w:default w:val="XXXX"/>
            </w:textInput>
          </w:ffData>
        </w:fldChar>
      </w:r>
      <w:bookmarkStart w:id="2" w:name="NSTD_CODE_B"/>
      <w:r>
        <w:rPr>
          <w:lang w:val="fr-FR"/>
        </w:rPr>
        <w:instrText xml:space="preserve"> FORMTEXT </w:instrText>
      </w:r>
      <w:r>
        <w:fldChar w:fldCharType="separate"/>
      </w:r>
      <w:r>
        <w:rPr>
          <w:lang w:val="fr-FR"/>
        </w:rPr>
        <w:t>XXXX</w:t>
      </w:r>
      <w:r>
        <w:fldChar w:fldCharType="end"/>
      </w:r>
      <w:bookmarkEnd w:id="2"/>
    </w:p>
    <w:p>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t xml:space="preserve">废水中头孢菌素类抗生素的测定 </w:t>
      </w:r>
    </w:p>
    <w:p>
      <w:pPr>
        <w:pStyle w:val="200"/>
        <w:framePr w:h="6974" w:hRule="exact" w:wrap="around" w:x="1419" w:anchorLock="1"/>
      </w:pPr>
      <w:r>
        <w:t>液相色谱-串联质谱法</w:t>
      </w:r>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hint="eastAsia" w:eastAsia="黑体"/>
          <w:szCs w:val="28"/>
        </w:rPr>
      </w:pPr>
      <w:r>
        <w:rPr>
          <w:rFonts w:eastAsia="黑体"/>
          <w:szCs w:val="28"/>
        </w:rPr>
        <w:t>Determination of Cephalosporins</w:t>
      </w:r>
      <w:r>
        <w:rPr>
          <w:rFonts w:hint="eastAsia" w:eastAsia="黑体"/>
          <w:szCs w:val="28"/>
        </w:rPr>
        <w:t xml:space="preserve"> in wastewater by </w:t>
      </w:r>
    </w:p>
    <w:p>
      <w:pPr>
        <w:pStyle w:val="128"/>
        <w:framePr w:w="9639" w:h="6974" w:hRule="exact" w:wrap="around" w:vAnchor="page" w:hAnchor="page" w:x="1419" w:y="6408" w:anchorLock="1"/>
        <w:textAlignment w:val="bottom"/>
        <w:rPr>
          <w:rFonts w:eastAsia="黑体"/>
          <w:szCs w:val="28"/>
        </w:rPr>
      </w:pPr>
      <w:r>
        <w:rPr>
          <w:rFonts w:eastAsia="黑体"/>
          <w:szCs w:val="28"/>
        </w:rPr>
        <w:t xml:space="preserve">Liquid chromatography-tandem mass </w:t>
      </w:r>
      <w:r>
        <w:rPr>
          <w:rFonts w:hint="eastAsia" w:eastAsia="黑体"/>
          <w:szCs w:val="28"/>
        </w:rPr>
        <w:t>s</w:t>
      </w:r>
      <w:r>
        <w:rPr>
          <w:rFonts w:eastAsia="黑体"/>
          <w:szCs w:val="28"/>
        </w:rPr>
        <w:t>pectrometr</w:t>
      </w:r>
      <w:r>
        <w:rPr>
          <w:rFonts w:hint="eastAsia" w:eastAsia="黑体"/>
          <w:szCs w:val="28"/>
        </w:rPr>
        <w:t>ic method</w:t>
      </w: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rFonts w:hint="eastAsia"/>
          <w:sz w:val="24"/>
          <w:szCs w:val="28"/>
        </w:rPr>
        <w:t>（</w:t>
      </w:r>
      <w:r>
        <w:rPr>
          <w:rFonts w:hint="eastAsia"/>
          <w:sz w:val="24"/>
          <w:szCs w:val="28"/>
          <w:lang w:val="en-US" w:eastAsia="zh-CN"/>
        </w:rPr>
        <w:t>征求意见稿</w:t>
      </w:r>
      <w:r>
        <w:rPr>
          <w:rFonts w:hint="eastAsia"/>
          <w:sz w:val="24"/>
          <w:szCs w:val="28"/>
        </w:rPr>
        <w:t>）</w:t>
      </w:r>
    </w:p>
    <w:p>
      <w:pPr>
        <w:pStyle w:val="128"/>
        <w:framePr w:w="9639" w:h="6974" w:hRule="exact" w:wrap="around" w:vAnchor="page" w:hAnchor="page" w:x="1419" w:y="6408" w:anchorLock="1"/>
        <w:spacing w:before="180" w:line="240" w:lineRule="atLeast"/>
        <w:textAlignment w:val="bottom"/>
        <w:rPr>
          <w:sz w:val="21"/>
          <w:szCs w:val="28"/>
        </w:rPr>
      </w:pPr>
    </w:p>
    <w:p>
      <w:pPr>
        <w:pStyle w:val="128"/>
        <w:framePr w:w="9639" w:h="6974" w:hRule="exact" w:wrap="around" w:vAnchor="page" w:hAnchor="page" w:x="1419" w:y="6408" w:anchorLock="1"/>
        <w:spacing w:before="720" w:beforeLines="300" w:after="72" w:afterLines="30" w:line="240" w:lineRule="auto"/>
        <w:textAlignment w:val="bottom"/>
        <w:rPr>
          <w:b/>
          <w:sz w:val="21"/>
          <w:szCs w:val="28"/>
        </w:rPr>
      </w:pPr>
      <w:bookmarkStart w:id="3" w:name="下拉2"/>
      <w:r>
        <w:rPr>
          <w:b/>
          <w:sz w:val="21"/>
          <w:szCs w:val="28"/>
        </w:rPr>
        <w:fldChar w:fldCharType="begin">
          <w:ffData>
            <w:name w:val="下拉2"/>
            <w:enabled/>
            <w:calcOnExit w:val="0"/>
            <w:ddList>
              <w:listEntry w:val=" "/>
            </w:ddList>
          </w:ffData>
        </w:fldChar>
      </w:r>
      <w:r>
        <w:rPr>
          <w:b/>
          <w:sz w:val="21"/>
          <w:szCs w:val="28"/>
        </w:rPr>
        <w:instrText xml:space="preserve">FORMDROPDOWN</w:instrText>
      </w:r>
      <w:r>
        <w:rPr>
          <w:b/>
          <w:sz w:val="21"/>
          <w:szCs w:val="28"/>
        </w:rPr>
        <w:fldChar w:fldCharType="separate"/>
      </w:r>
      <w:r>
        <w:rPr>
          <w:b/>
          <w:sz w:val="21"/>
          <w:szCs w:val="28"/>
        </w:rPr>
        <w:fldChar w:fldCharType="end"/>
      </w:r>
      <w:bookmarkEnd w:id="3"/>
    </w:p>
    <w:p>
      <w:pPr>
        <w:pStyle w:val="196"/>
        <w:framePr w:wrap="around" w:y="14176"/>
      </w:pPr>
      <w:r>
        <w:rPr>
          <w:rFonts w:ascii="黑体"/>
        </w:rPr>
        <w:fldChar w:fldCharType="begin">
          <w:ffData>
            <w:name w:val="PLSH_DATE_Y"/>
            <w:enabled/>
            <w:calcOnExit w:val="0"/>
            <w:textInput>
              <w:default w:val="XXXX"/>
              <w:maxLength w:val="4"/>
            </w:textInput>
          </w:ffData>
        </w:fldChar>
      </w:r>
      <w:bookmarkStart w:id="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1"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Ci&#10;2GKx6AEAALgDAAAOAAAAAAAAAAEAIAAAACYBAABkcnMvZTJvRG9jLnhtbFBLBQYAAAAABgAGAFkB&#10;AACABQA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92"/>
        <w:spacing w:after="468"/>
      </w:pPr>
      <w:bookmarkStart w:id="10" w:name="BookMark2"/>
      <w:r>
        <w:rPr>
          <w:spacing w:val="320"/>
        </w:rPr>
        <w:t>前</w:t>
      </w:r>
      <w:r>
        <w:t>言</w:t>
      </w:r>
    </w:p>
    <w:p>
      <w:pPr>
        <w:pStyle w:val="59"/>
        <w:ind w:firstLine="420"/>
        <w:rPr>
          <w:rFonts w:ascii="Times New Roman"/>
        </w:rPr>
      </w:pPr>
      <w:r>
        <w:rPr>
          <w:rFonts w:hint="eastAsia"/>
        </w:rPr>
        <w:t>本文件按照</w:t>
      </w:r>
      <w:r>
        <w:rPr>
          <w:rFonts w:ascii="Times New Roman"/>
        </w:rPr>
        <w:t>GB/T 1.1—2020《标准化工作导则  第1部分：标准化文件的结构和起草规则》的规定起草。</w:t>
      </w:r>
    </w:p>
    <w:p>
      <w:pPr>
        <w:tabs>
          <w:tab w:val="center" w:pos="4201"/>
          <w:tab w:val="right" w:leader="dot" w:pos="9298"/>
        </w:tabs>
        <w:autoSpaceDE w:val="0"/>
        <w:autoSpaceDN w:val="0"/>
        <w:adjustRightInd w:val="0"/>
        <w:spacing w:line="360" w:lineRule="exact"/>
        <w:ind w:firstLine="420"/>
        <w:rPr>
          <w:rFonts w:ascii="Times New Roman" w:hAnsi="宋体"/>
        </w:rPr>
      </w:pPr>
      <w:r>
        <w:rPr>
          <w:rFonts w:hint="eastAsia" w:hAnsi="宋体"/>
        </w:rPr>
        <w:t>请注意本文件的某些内容可能涉及专利。本文件的发布机构不承担识别专利的责任。</w:t>
      </w:r>
    </w:p>
    <w:p>
      <w:pPr>
        <w:pStyle w:val="234"/>
        <w:spacing w:line="360" w:lineRule="exact"/>
        <w:rPr>
          <w:rFonts w:ascii="Times New Roman"/>
        </w:rPr>
      </w:pPr>
      <w:r>
        <w:rPr>
          <w:rFonts w:hint="eastAsia" w:ascii="Times New Roman" w:hAnsi="宋体"/>
        </w:rPr>
        <w:t>本文件由中国石油和化学工业联合会提出。</w:t>
      </w:r>
    </w:p>
    <w:p>
      <w:pPr>
        <w:pStyle w:val="59"/>
        <w:ind w:firstLine="420"/>
      </w:pPr>
      <w:r>
        <w:rPr>
          <w:rFonts w:ascii="Times New Roman" w:hAnsi="宋体"/>
        </w:rPr>
        <w:t>本文件由全国</w:t>
      </w:r>
      <w:r>
        <w:rPr>
          <w:rFonts w:hint="eastAsia" w:ascii="Times New Roman" w:hAnsi="宋体"/>
        </w:rPr>
        <w:t>废弃化学品处置标准化技术委员</w:t>
      </w:r>
      <w:r>
        <w:rPr>
          <w:rFonts w:ascii="Times New Roman" w:hAnsi="宋体"/>
        </w:rPr>
        <w:t>会（</w:t>
      </w:r>
      <w:r>
        <w:rPr>
          <w:rFonts w:ascii="Times New Roman"/>
        </w:rPr>
        <w:t>SAC/TC 294</w:t>
      </w:r>
      <w:r>
        <w:rPr>
          <w:rFonts w:ascii="Times New Roman" w:hAnsi="宋体"/>
        </w:rPr>
        <w:t>）归口。</w:t>
      </w:r>
    </w:p>
    <w:p>
      <w:pPr>
        <w:pStyle w:val="59"/>
        <w:ind w:firstLine="420"/>
      </w:pPr>
      <w:r>
        <w:rPr>
          <w:rFonts w:hint="eastAsia"/>
        </w:rPr>
        <w:t>本文件起草单位：大连产品质量检验检测研究院有限公司</w:t>
      </w:r>
      <w:r>
        <w:rPr>
          <w:rFonts w:hint="eastAsia"/>
          <w:lang w:val="en-US" w:eastAsia="zh-CN"/>
        </w:rPr>
        <w:t>等</w:t>
      </w:r>
      <w:r>
        <w:rPr>
          <w:rFonts w:hint="eastAsia"/>
        </w:rPr>
        <w:t xml:space="preserve">  </w:t>
      </w:r>
    </w:p>
    <w:p>
      <w:pPr>
        <w:pStyle w:val="59"/>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r>
        <w:rPr>
          <w:rFonts w:hint="eastAsia"/>
        </w:rPr>
        <w:t>本文件主要起草人：</w:t>
      </w:r>
    </w:p>
    <w:bookmarkEnd w:id="10"/>
    <w:p>
      <w:pPr>
        <w:spacing w:line="20" w:lineRule="exact"/>
        <w:jc w:val="center"/>
        <w:rPr>
          <w:rFonts w:ascii="黑体" w:hAnsi="黑体" w:eastAsia="黑体"/>
          <w:sz w:val="32"/>
          <w:szCs w:val="32"/>
        </w:rPr>
      </w:pPr>
      <w:bookmarkStart w:id="11" w:name="BookMark4"/>
    </w:p>
    <w:p>
      <w:pPr>
        <w:spacing w:line="20" w:lineRule="exact"/>
        <w:jc w:val="center"/>
        <w:rPr>
          <w:rFonts w:ascii="黑体" w:hAnsi="黑体" w:eastAsia="黑体"/>
          <w:sz w:val="32"/>
          <w:szCs w:val="32"/>
        </w:rPr>
      </w:pPr>
    </w:p>
    <w:sdt>
      <w:sdtPr>
        <w:tag w:val="NEW_STAND_NAME"/>
        <w:id w:val="595910757"/>
        <w:lock w:val="sdtLocked"/>
        <w:placeholder>
          <w:docPart w:val="B08ADBD93B9E471D919806E9744C4CDD"/>
        </w:placeholder>
      </w:sdtPr>
      <w:sdtContent>
        <w:p>
          <w:pPr>
            <w:pStyle w:val="180"/>
            <w:spacing w:before="3" w:beforeLines="1" w:after="3" w:afterLines="1"/>
          </w:pPr>
          <w:bookmarkStart w:id="12" w:name="NEW_STAND_NAME"/>
          <w:r>
            <w:rPr>
              <w:rFonts w:hint="eastAsia"/>
            </w:rPr>
            <w:t>废水中</w:t>
          </w:r>
          <w:r>
            <w:t>头孢菌素类抗生素的测定</w:t>
          </w:r>
        </w:p>
        <w:p>
          <w:pPr>
            <w:pStyle w:val="180"/>
            <w:spacing w:before="3" w:beforeLines="1" w:after="680"/>
          </w:pPr>
          <w:r>
            <w:t>液相色谱-串联质谱法</w:t>
          </w:r>
        </w:p>
      </w:sdtContent>
    </w:sdt>
    <w:bookmarkEnd w:id="12"/>
    <w:p>
      <w:pPr>
        <w:pStyle w:val="107"/>
        <w:numPr>
          <w:ilvl w:val="1"/>
          <w:numId w:val="0"/>
        </w:numPr>
        <w:spacing w:before="312" w:after="312"/>
        <w:ind w:leftChars="0" w:firstLine="420" w:firstLineChars="200"/>
      </w:pPr>
      <w:bookmarkStart w:id="13" w:name="_Toc26986771"/>
      <w:bookmarkStart w:id="14" w:name="_Toc17233325"/>
      <w:bookmarkStart w:id="15" w:name="_Toc26648465"/>
      <w:bookmarkStart w:id="16" w:name="_Toc26986530"/>
      <w:bookmarkStart w:id="17" w:name="_Toc24884218"/>
      <w:bookmarkStart w:id="18" w:name="_Toc26718930"/>
      <w:bookmarkStart w:id="19" w:name="_Toc24884211"/>
      <w:bookmarkStart w:id="20" w:name="_Toc17233333"/>
      <w:r>
        <w:rPr>
          <w:rFonts w:hint="eastAsia"/>
        </w:rPr>
        <w:t>警告：使用本文件的人员应有正规实验室工作实践经验。本文件并未指出所有可能的安全问题。使用者有责任采取适当的安全和健康措施，并保证符合国家有关法规规定的条件。</w:t>
      </w:r>
    </w:p>
    <w:p>
      <w:pPr>
        <w:pStyle w:val="107"/>
        <w:spacing w:before="312" w:after="312"/>
      </w:pPr>
      <w:r>
        <w:rPr>
          <w:rFonts w:hint="eastAsia"/>
        </w:rPr>
        <w:t>范围</w:t>
      </w:r>
      <w:bookmarkEnd w:id="13"/>
      <w:bookmarkEnd w:id="14"/>
      <w:bookmarkEnd w:id="15"/>
      <w:bookmarkEnd w:id="16"/>
      <w:bookmarkEnd w:id="17"/>
      <w:bookmarkEnd w:id="18"/>
      <w:bookmarkEnd w:id="19"/>
      <w:bookmarkEnd w:id="20"/>
    </w:p>
    <w:p>
      <w:pPr>
        <w:pStyle w:val="59"/>
        <w:ind w:firstLine="420"/>
        <w:rPr>
          <w:rFonts w:hAnsi="宋体"/>
        </w:rPr>
      </w:pPr>
      <w:r>
        <w:rPr>
          <w:rFonts w:hAnsi="宋体"/>
        </w:rPr>
        <w:t>本文件规定了</w:t>
      </w:r>
      <w:r>
        <w:rPr>
          <w:rFonts w:hint="eastAsia"/>
          <w:color w:val="000000" w:themeColor="text1"/>
          <w:szCs w:val="21"/>
          <w14:textFill>
            <w14:solidFill>
              <w14:schemeClr w14:val="tx1"/>
            </w14:solidFill>
          </w14:textFill>
        </w:rPr>
        <w:t>废水</w:t>
      </w:r>
      <w:r>
        <w:rPr>
          <w:color w:val="000000" w:themeColor="text1"/>
          <w:szCs w:val="21"/>
          <w14:textFill>
            <w14:solidFill>
              <w14:schemeClr w14:val="tx1"/>
            </w14:solidFill>
          </w14:textFill>
        </w:rPr>
        <w:t>中</w:t>
      </w:r>
      <w:r>
        <w:rPr>
          <w:rFonts w:hint="eastAsia" w:hAnsi="宋体"/>
        </w:rPr>
        <w:t>头孢匹罗</w:t>
      </w:r>
      <w:r>
        <w:rPr>
          <w:rFonts w:hAnsi="宋体"/>
        </w:rPr>
        <w:t>、</w:t>
      </w:r>
      <w:r>
        <w:rPr>
          <w:rFonts w:hint="eastAsia" w:hAnsi="宋体"/>
        </w:rPr>
        <w:t>头孢喹肟</w:t>
      </w:r>
      <w:r>
        <w:rPr>
          <w:rFonts w:hAnsi="宋体"/>
        </w:rPr>
        <w:t>、头孢洛宁、头孢乙腈、头孢氨苄、头孢噻肟、头孢拉定、头孢呋辛、头孢克肟、头孢唑林、头孢哌酮、头孢噻呋、头孢噻吩</w:t>
      </w:r>
      <w:r>
        <w:rPr>
          <w:rFonts w:hint="eastAsia" w:hAnsi="宋体"/>
          <w:lang w:eastAsia="zh-CN"/>
        </w:rPr>
        <w:t>，</w:t>
      </w:r>
      <w:r>
        <w:rPr>
          <w:rFonts w:hint="default" w:ascii="Times New Roman" w:hAnsi="Times New Roman" w:cs="Times New Roman"/>
          <w:color w:val="000000" w:themeColor="text1"/>
          <w:szCs w:val="21"/>
          <w14:textFill>
            <w14:solidFill>
              <w14:schemeClr w14:val="tx1"/>
            </w14:solidFill>
          </w14:textFill>
        </w:rPr>
        <w:t>13</w:t>
      </w:r>
      <w:r>
        <w:rPr>
          <w:color w:val="000000" w:themeColor="text1"/>
          <w:szCs w:val="21"/>
          <w14:textFill>
            <w14:solidFill>
              <w14:schemeClr w14:val="tx1"/>
            </w14:solidFill>
          </w14:textFill>
        </w:rPr>
        <w:t>种</w:t>
      </w:r>
      <w:r>
        <w:rPr>
          <w:rFonts w:hint="eastAsia" w:hAnsi="宋体"/>
        </w:rPr>
        <w:t>头孢菌素类</w:t>
      </w:r>
      <w:r>
        <w:rPr>
          <w:color w:val="000000" w:themeColor="text1"/>
          <w:szCs w:val="21"/>
          <w14:textFill>
            <w14:solidFill>
              <w14:schemeClr w14:val="tx1"/>
            </w14:solidFill>
          </w14:textFill>
        </w:rPr>
        <w:t>抗生素的</w:t>
      </w:r>
      <w:r>
        <w:rPr>
          <w:rFonts w:hint="eastAsia"/>
          <w:color w:val="000000" w:themeColor="text1"/>
          <w:szCs w:val="21"/>
          <w:lang w:val="en-US" w:eastAsia="zh-CN"/>
          <w14:textFill>
            <w14:solidFill>
              <w14:schemeClr w14:val="tx1"/>
            </w14:solidFill>
          </w14:textFill>
        </w:rPr>
        <w:t>测定方法</w:t>
      </w:r>
      <w:r>
        <w:rPr>
          <w:color w:val="000000" w:themeColor="text1"/>
          <w:szCs w:val="21"/>
          <w14:textFill>
            <w14:solidFill>
              <w14:schemeClr w14:val="tx1"/>
            </w14:solidFill>
          </w14:textFill>
        </w:rPr>
        <w:t>液相色谱-</w:t>
      </w:r>
      <w:r>
        <w:rPr>
          <w:rFonts w:hint="eastAsia"/>
          <w:color w:val="000000" w:themeColor="text1"/>
          <w:szCs w:val="21"/>
          <w14:textFill>
            <w14:solidFill>
              <w14:schemeClr w14:val="tx1"/>
            </w14:solidFill>
          </w14:textFill>
        </w:rPr>
        <w:t>串联质谱法</w:t>
      </w:r>
      <w:r>
        <w:rPr>
          <w:rFonts w:hAnsi="宋体"/>
        </w:rPr>
        <w:t>。</w:t>
      </w:r>
    </w:p>
    <w:p>
      <w:pPr>
        <w:pStyle w:val="59"/>
        <w:ind w:firstLine="420"/>
        <w:rPr>
          <w:rFonts w:hint="default" w:ascii="Times New Roman" w:hAnsi="Times New Roman" w:eastAsia="宋体" w:cs="Times New Roman"/>
          <w:lang w:val="en-US" w:eastAsia="zh-CN"/>
        </w:rPr>
      </w:pPr>
      <w:r>
        <w:rPr>
          <w:rFonts w:hint="eastAsia" w:hAnsi="宋体"/>
        </w:rPr>
        <w:t>本文件适用于生活污水、养殖废水和医疗废水中13种头孢类抗生素的测定。</w:t>
      </w:r>
      <w:r>
        <w:rPr>
          <w:rFonts w:hint="default" w:ascii="Times New Roman" w:hAnsi="Times New Roman" w:cs="Times New Roman"/>
          <w:color w:val="000000" w:themeColor="text1"/>
          <w14:textFill>
            <w14:solidFill>
              <w14:schemeClr w14:val="tx1"/>
            </w14:solidFill>
          </w14:textFill>
        </w:rPr>
        <w:t>当取样量为</w:t>
      </w:r>
      <w:r>
        <w:rPr>
          <w:rFonts w:hint="default"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00 mL，定容体积为1 mL，进样体积为2µl时，13种</w:t>
      </w:r>
      <w:r>
        <w:rPr>
          <w:rFonts w:hint="default" w:ascii="Times New Roman" w:hAnsi="Times New Roman" w:cs="Times New Roman"/>
        </w:rPr>
        <w:t>头孢菌素类</w:t>
      </w:r>
      <w:r>
        <w:rPr>
          <w:rFonts w:hint="default" w:ascii="Times New Roman" w:hAnsi="Times New Roman" w:cs="Times New Roman"/>
          <w:color w:val="000000" w:themeColor="text1"/>
          <w14:textFill>
            <w14:solidFill>
              <w14:schemeClr w14:val="tx1"/>
            </w14:solidFill>
          </w14:textFill>
        </w:rPr>
        <w:t>抗生素的方法检出限为0.</w:t>
      </w:r>
      <w:r>
        <w:rPr>
          <w:rFonts w:hint="default" w:ascii="Times New Roman" w:hAnsi="Times New Roman" w:cs="Times New Roman"/>
          <w:color w:val="000000" w:themeColor="text1"/>
          <w:lang w:val="en-US" w:eastAsia="zh-CN"/>
          <w14:textFill>
            <w14:solidFill>
              <w14:schemeClr w14:val="tx1"/>
            </w14:solidFill>
          </w14:textFill>
        </w:rPr>
        <w:t xml:space="preserve">03 </w:t>
      </w:r>
      <w:r>
        <w:rPr>
          <w:rFonts w:hint="default" w:ascii="Times New Roman" w:hAnsi="Times New Roman" w:cs="Times New Roman"/>
          <w:color w:val="000000" w:themeColor="text1"/>
          <w14:textFill>
            <w14:solidFill>
              <w14:schemeClr w14:val="tx1"/>
            </w14:solidFill>
          </w14:textFill>
        </w:rPr>
        <w:t>ng/L</w:t>
      </w:r>
      <w:r>
        <w:rPr>
          <w:rFonts w:hint="default" w:ascii="Times New Roman" w:hAnsi="Times New Roman" w:cs="Times New Roman"/>
          <w:color w:val="000000" w:themeColor="text1"/>
          <w:kern w:val="0"/>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 xml:space="preserve">1.0 </w:t>
      </w:r>
      <w:r>
        <w:rPr>
          <w:rFonts w:hint="default" w:ascii="Times New Roman" w:hAnsi="Times New Roman" w:cs="Times New Roman"/>
          <w:color w:val="000000" w:themeColor="text1"/>
          <w14:textFill>
            <w14:solidFill>
              <w14:schemeClr w14:val="tx1"/>
            </w14:solidFill>
          </w14:textFill>
        </w:rPr>
        <w:t>ng/L，测定下限为</w:t>
      </w:r>
      <w:r>
        <w:rPr>
          <w:rFonts w:hint="default" w:ascii="Times New Roman" w:hAnsi="Times New Roman" w:cs="Times New Roman"/>
          <w:color w:val="000000" w:themeColor="text1"/>
          <w:lang w:val="en-US" w:eastAsia="zh-CN"/>
          <w14:textFill>
            <w14:solidFill>
              <w14:schemeClr w14:val="tx1"/>
            </w14:solidFill>
          </w14:textFill>
        </w:rPr>
        <w:t xml:space="preserve">1.0 </w:t>
      </w:r>
      <w:r>
        <w:rPr>
          <w:rFonts w:hint="default" w:ascii="Times New Roman" w:hAnsi="Times New Roman" w:cs="Times New Roman"/>
          <w:color w:val="000000" w:themeColor="text1"/>
          <w14:textFill>
            <w14:solidFill>
              <w14:schemeClr w14:val="tx1"/>
            </w14:solidFill>
          </w14:textFill>
        </w:rPr>
        <w:t>ng/L</w:t>
      </w:r>
      <w:r>
        <w:rPr>
          <w:rFonts w:hint="default" w:ascii="Times New Roman" w:hAnsi="Times New Roman" w:cs="Times New Roman"/>
          <w:color w:val="000000" w:themeColor="text1"/>
          <w:kern w:val="0"/>
          <w14:textFill>
            <w14:solidFill>
              <w14:schemeClr w14:val="tx1"/>
            </w14:solidFill>
          </w14:textFill>
        </w:rPr>
        <w:t>～</w:t>
      </w:r>
      <w:r>
        <w:rPr>
          <w:rFonts w:hint="default" w:ascii="Times New Roman" w:hAnsi="Times New Roman" w:cs="Times New Roman"/>
          <w:color w:val="000000" w:themeColor="text1"/>
          <w:kern w:val="0"/>
          <w:lang w:val="en-US" w:eastAsia="zh-CN"/>
          <w14:textFill>
            <w14:solidFill>
              <w14:schemeClr w14:val="tx1"/>
            </w14:solidFill>
          </w14:textFill>
        </w:rPr>
        <w:t>3.0</w:t>
      </w:r>
      <w:r>
        <w:rPr>
          <w:rFonts w:hint="default" w:ascii="Times New Roman" w:hAnsi="Times New Roman" w:cs="Times New Roman"/>
          <w:color w:val="000000" w:themeColor="text1"/>
          <w14:textFill>
            <w14:solidFill>
              <w14:schemeClr w14:val="tx1"/>
            </w14:solidFill>
          </w14:textFill>
        </w:rPr>
        <w:t xml:space="preserve"> ng/L。</w:t>
      </w:r>
      <w:r>
        <w:rPr>
          <w:rFonts w:hint="eastAsia" w:ascii="Times New Roman" w:cs="Times New Roman"/>
          <w:color w:val="000000" w:themeColor="text1"/>
          <w:lang w:val="en-US" w:eastAsia="zh-CN"/>
          <w14:textFill>
            <w14:solidFill>
              <w14:schemeClr w14:val="tx1"/>
            </w14:solidFill>
          </w14:textFill>
        </w:rPr>
        <w:t>参</w:t>
      </w:r>
      <w:r>
        <w:rPr>
          <w:rFonts w:hint="default" w:ascii="Times New Roman" w:hAnsi="Times New Roman" w:cs="Times New Roman"/>
          <w:color w:val="000000" w:themeColor="text1"/>
          <w14:textFill>
            <w14:solidFill>
              <w14:schemeClr w14:val="tx1"/>
            </w14:solidFill>
          </w14:textFill>
        </w:rPr>
        <w:t>见附录A。</w:t>
      </w:r>
    </w:p>
    <w:p>
      <w:pPr>
        <w:pStyle w:val="107"/>
        <w:spacing w:before="312" w:after="312"/>
      </w:pPr>
      <w:bookmarkStart w:id="21" w:name="_Toc26718931"/>
      <w:bookmarkStart w:id="22" w:name="_Toc17233334"/>
      <w:bookmarkStart w:id="23" w:name="_Toc24884219"/>
      <w:bookmarkStart w:id="24" w:name="_Toc26648466"/>
      <w:bookmarkStart w:id="25" w:name="_Toc26986772"/>
      <w:bookmarkStart w:id="26" w:name="_Toc17233326"/>
      <w:bookmarkStart w:id="27" w:name="_Toc24884212"/>
      <w:bookmarkStart w:id="28" w:name="_Toc26986531"/>
      <w:r>
        <w:rPr>
          <w:rFonts w:hint="eastAsia"/>
        </w:rPr>
        <w:t>规范性引用文件</w:t>
      </w:r>
      <w:bookmarkEnd w:id="21"/>
      <w:bookmarkEnd w:id="22"/>
      <w:bookmarkEnd w:id="23"/>
      <w:bookmarkEnd w:id="24"/>
      <w:bookmarkEnd w:id="25"/>
      <w:bookmarkEnd w:id="26"/>
      <w:bookmarkEnd w:id="27"/>
      <w:bookmarkEnd w:id="28"/>
    </w:p>
    <w:sdt>
      <w:sdtPr>
        <w:rPr>
          <w:rFonts w:hint="eastAsia"/>
        </w:rPr>
        <w:id w:val="715848253"/>
        <w:placeholder>
          <w:docPart w:val="556AE3DD5D594F94A06174AE8784D3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360" w:lineRule="exact"/>
        <w:ind w:firstLine="420" w:firstLineChars="200"/>
        <w:rPr>
          <w:rFonts w:hint="eastAsia" w:ascii="Times New Roman" w:hAnsi="Times New Roman"/>
          <w:kern w:val="0"/>
          <w:szCs w:val="28"/>
        </w:rPr>
      </w:pPr>
      <w:r>
        <w:rPr>
          <w:rFonts w:hint="eastAsia" w:ascii="Times New Roman" w:hAnsi="Times New Roman"/>
          <w:kern w:val="0"/>
          <w:szCs w:val="28"/>
        </w:rPr>
        <w:t>GB/T 6682</w:t>
      </w:r>
      <w:r>
        <w:rPr>
          <w:rFonts w:ascii="Times New Roman" w:eastAsiaTheme="minorEastAsia"/>
        </w:rPr>
        <w:t>—2008</w:t>
      </w:r>
      <w:r>
        <w:rPr>
          <w:rFonts w:hint="eastAsia" w:ascii="Times New Roman" w:hAnsi="Times New Roman"/>
          <w:kern w:val="0"/>
          <w:szCs w:val="28"/>
        </w:rPr>
        <w:t xml:space="preserve">  分析实验室用水规格和试验方法</w:t>
      </w:r>
    </w:p>
    <w:p>
      <w:pPr>
        <w:spacing w:line="360" w:lineRule="exact"/>
        <w:ind w:firstLine="420" w:firstLineChars="200"/>
      </w:pPr>
      <w:r>
        <w:rPr>
          <w:rFonts w:hint="eastAsia" w:ascii="Times New Roman" w:hAnsi="Times New Roman"/>
          <w:kern w:val="0"/>
          <w:szCs w:val="28"/>
        </w:rPr>
        <w:t>HJ 49</w:t>
      </w:r>
      <w:r>
        <w:rPr>
          <w:rFonts w:hint="eastAsia" w:ascii="Times New Roman" w:hAnsi="Times New Roman"/>
          <w:kern w:val="0"/>
          <w:szCs w:val="28"/>
          <w:lang w:val="en-US" w:eastAsia="zh-CN"/>
        </w:rPr>
        <w:t xml:space="preserve">3  </w:t>
      </w:r>
      <w:r>
        <w:rPr>
          <w:rFonts w:hint="eastAsia" w:ascii="Times New Roman"/>
          <w:color w:val="000000"/>
        </w:rPr>
        <w:t>水质采样 样品的保存和管理技术规定</w:t>
      </w:r>
    </w:p>
    <w:p>
      <w:pPr>
        <w:spacing w:line="360" w:lineRule="exact"/>
        <w:ind w:firstLine="420" w:firstLineChars="200"/>
        <w:rPr>
          <w:rFonts w:ascii="Times New Roman" w:hAnsi="Times New Roman"/>
          <w:kern w:val="0"/>
          <w:szCs w:val="28"/>
        </w:rPr>
      </w:pPr>
      <w:r>
        <w:rPr>
          <w:rFonts w:hint="eastAsia" w:ascii="Times New Roman" w:hAnsi="Times New Roman"/>
          <w:kern w:val="0"/>
          <w:szCs w:val="28"/>
        </w:rPr>
        <w:t>HJ 494</w:t>
      </w:r>
      <w:r>
        <w:rPr>
          <w:rFonts w:hint="eastAsia" w:ascii="Times New Roman" w:hAnsi="Times New Roman"/>
          <w:kern w:val="0"/>
          <w:szCs w:val="28"/>
          <w:lang w:val="en-US" w:eastAsia="zh-CN"/>
        </w:rPr>
        <w:t xml:space="preserve"> </w:t>
      </w:r>
      <w:r>
        <w:rPr>
          <w:rFonts w:hint="eastAsia" w:ascii="Times New Roman" w:hAnsi="Times New Roman"/>
          <w:kern w:val="0"/>
          <w:szCs w:val="28"/>
        </w:rPr>
        <w:t xml:space="preserve"> 水质 采样技术指导</w:t>
      </w:r>
    </w:p>
    <w:p>
      <w:pPr>
        <w:pStyle w:val="107"/>
        <w:spacing w:before="312" w:after="312"/>
      </w:pPr>
      <w:r>
        <w:rPr>
          <w:rFonts w:hint="eastAsia"/>
          <w:szCs w:val="21"/>
        </w:rPr>
        <w:t>术语和定义</w:t>
      </w:r>
    </w:p>
    <w:sdt>
      <w:sdtPr>
        <w:id w:val="-1909835108"/>
        <w:placeholder>
          <w:docPart w:val="556AE3DD5D594F94A06174AE8784D3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29" w:name="_Toc26986532"/>
          <w:bookmarkEnd w:id="29"/>
          <w:r>
            <w:t>本文件没有需要界定的术语和定义。</w:t>
          </w:r>
        </w:p>
      </w:sdtContent>
    </w:sdt>
    <w:p>
      <w:pPr>
        <w:pStyle w:val="107"/>
        <w:spacing w:before="312" w:after="312"/>
      </w:pPr>
      <w:r>
        <w:rPr>
          <w:rFonts w:hint="eastAsia"/>
        </w:rPr>
        <w:t>原理</w:t>
      </w:r>
    </w:p>
    <w:p>
      <w:pPr>
        <w:pStyle w:val="59"/>
        <w:ind w:firstLine="420"/>
        <w:rPr>
          <w:rFonts w:hAnsi="宋体"/>
        </w:rPr>
      </w:pPr>
      <w:r>
        <w:rPr>
          <w:szCs w:val="21"/>
        </w:rPr>
        <w:t>样品过滤后，经固相萃取柱富集和净化，用液相色谱-</w:t>
      </w:r>
      <w:r>
        <w:rPr>
          <w:rFonts w:hint="eastAsia"/>
          <w:szCs w:val="21"/>
        </w:rPr>
        <w:t>串联</w:t>
      </w:r>
      <w:r>
        <w:rPr>
          <w:szCs w:val="21"/>
        </w:rPr>
        <w:t>质谱</w:t>
      </w:r>
      <w:r>
        <w:rPr>
          <w:rFonts w:hint="eastAsia"/>
          <w:szCs w:val="21"/>
        </w:rPr>
        <w:t>测定</w:t>
      </w:r>
      <w:r>
        <w:rPr>
          <w:szCs w:val="21"/>
        </w:rPr>
        <w:t>，</w:t>
      </w:r>
      <w:r>
        <w:rPr>
          <w:rFonts w:hint="eastAsia"/>
          <w:szCs w:val="21"/>
        </w:rPr>
        <w:t>基质校准外</w:t>
      </w:r>
      <w:r>
        <w:rPr>
          <w:szCs w:val="21"/>
        </w:rPr>
        <w:t>标法定量。</w:t>
      </w:r>
    </w:p>
    <w:p>
      <w:pPr>
        <w:pStyle w:val="107"/>
        <w:spacing w:before="312" w:after="312"/>
      </w:pPr>
      <w:r>
        <w:rPr>
          <w:rFonts w:hint="eastAsia"/>
        </w:rPr>
        <w:t>一般规定</w:t>
      </w:r>
    </w:p>
    <w:p>
      <w:pPr>
        <w:pStyle w:val="59"/>
        <w:ind w:firstLine="420"/>
        <w:rPr>
          <w:rFonts w:cs="宋体"/>
        </w:rPr>
      </w:pPr>
      <w:r>
        <w:rPr>
          <w:rFonts w:hint="eastAsia" w:ascii="宋体" w:eastAsia="宋体"/>
          <w:szCs w:val="21"/>
        </w:rPr>
        <w:t>本文件所用试剂和水，在没有注明其他要求时，均指</w:t>
      </w:r>
      <w:r>
        <w:rPr>
          <w:rFonts w:hint="eastAsia" w:ascii="宋体" w:eastAsia="宋体"/>
          <w:szCs w:val="21"/>
          <w:lang w:val="en-US" w:eastAsia="zh-CN"/>
        </w:rPr>
        <w:t>分析</w:t>
      </w:r>
      <w:r>
        <w:rPr>
          <w:rFonts w:hint="eastAsia" w:ascii="宋体" w:eastAsia="宋体"/>
          <w:szCs w:val="21"/>
        </w:rPr>
        <w:t>纯试</w:t>
      </w:r>
      <w:r>
        <w:rPr>
          <w:rFonts w:hint="default" w:ascii="Times New Roman" w:hAnsi="Times New Roman" w:eastAsia="宋体" w:cs="Times New Roman"/>
          <w:szCs w:val="21"/>
        </w:rPr>
        <w:t>剂和GB/T 6682—2008表1中</w:t>
      </w:r>
      <w:r>
        <w:rPr>
          <w:rFonts w:hint="eastAsia" w:ascii="宋体" w:eastAsia="宋体"/>
          <w:szCs w:val="21"/>
        </w:rPr>
        <w:t>的</w:t>
      </w:r>
      <w:r>
        <w:rPr>
          <w:rFonts w:hint="eastAsia" w:ascii="宋体" w:eastAsia="宋体"/>
          <w:szCs w:val="21"/>
          <w:lang w:val="en-US" w:eastAsia="zh-CN"/>
        </w:rPr>
        <w:t>一</w:t>
      </w:r>
      <w:r>
        <w:rPr>
          <w:rFonts w:hint="eastAsia" w:ascii="宋体" w:eastAsia="宋体"/>
          <w:szCs w:val="21"/>
        </w:rPr>
        <w:t>级水。</w:t>
      </w:r>
    </w:p>
    <w:p>
      <w:pPr>
        <w:pStyle w:val="107"/>
        <w:spacing w:before="312" w:after="312"/>
      </w:pPr>
      <w:r>
        <w:t>试剂</w:t>
      </w:r>
      <w:r>
        <w:rPr>
          <w:rFonts w:hint="eastAsia"/>
        </w:rPr>
        <w:t>与材料</w:t>
      </w:r>
    </w:p>
    <w:p>
      <w:pPr>
        <w:pStyle w:val="108"/>
        <w:spacing w:before="156" w:after="156"/>
        <w:rPr>
          <w:rFonts w:hint="default" w:ascii="Times New Roman" w:hAnsi="Times New Roman" w:eastAsia="宋体" w:cs="Times New Roman"/>
        </w:rPr>
      </w:pPr>
      <w:r>
        <w:rPr>
          <w:rFonts w:hint="default" w:ascii="Times New Roman" w:hAnsi="Times New Roman" w:eastAsia="宋体" w:cs="Times New Roman"/>
        </w:rPr>
        <w:t>甲醇（CH</w:t>
      </w:r>
      <w:r>
        <w:rPr>
          <w:rFonts w:hint="default" w:ascii="Times New Roman" w:hAnsi="Times New Roman" w:eastAsia="宋体" w:cs="Times New Roman"/>
          <w:vertAlign w:val="subscript"/>
        </w:rPr>
        <w:t>3</w:t>
      </w:r>
      <w:r>
        <w:rPr>
          <w:rFonts w:hint="default" w:ascii="Times New Roman" w:hAnsi="Times New Roman" w:eastAsia="宋体" w:cs="Times New Roman"/>
        </w:rPr>
        <w:t>OH）：色谱纯。</w:t>
      </w:r>
    </w:p>
    <w:p>
      <w:pPr>
        <w:pStyle w:val="108"/>
        <w:spacing w:before="156" w:after="156"/>
        <w:rPr>
          <w:rFonts w:ascii="Times New Roman" w:hAnsi="Times New Roman"/>
        </w:rPr>
      </w:pPr>
      <w:r>
        <w:rPr>
          <w:rFonts w:hint="default" w:ascii="Times New Roman" w:hAnsi="Times New Roman" w:eastAsia="宋体" w:cs="Times New Roman"/>
        </w:rPr>
        <w:t>甲酸</w:t>
      </w:r>
      <w:r>
        <w:rPr>
          <w:rFonts w:hint="eastAsia" w:ascii="Times New Roman" w:hAnsi="Times New Roman" w:eastAsia="宋体" w:cs="Times New Roman"/>
        </w:rPr>
        <w:t>（HCOOH）</w:t>
      </w:r>
      <w:r>
        <w:rPr>
          <w:rFonts w:hint="default" w:ascii="Times New Roman" w:hAnsi="Times New Roman" w:eastAsia="宋体" w:cs="Times New Roman"/>
        </w:rPr>
        <w:t>：色谱纯。</w:t>
      </w:r>
    </w:p>
    <w:p>
      <w:pPr>
        <w:pStyle w:val="108"/>
        <w:spacing w:before="156" w:after="156"/>
        <w:rPr>
          <w:rFonts w:hint="default" w:ascii="Times New Roman" w:hAnsi="Times New Roman" w:eastAsia="宋体" w:cs="Times New Roman"/>
        </w:rPr>
      </w:pPr>
      <w:r>
        <w:rPr>
          <w:rFonts w:hint="default" w:ascii="Times New Roman" w:hAnsi="Times New Roman" w:eastAsia="宋体" w:cs="Times New Roman"/>
        </w:rPr>
        <w:t>盐酸：分析纯。</w:t>
      </w:r>
    </w:p>
    <w:p>
      <w:pPr>
        <w:pStyle w:val="108"/>
        <w:spacing w:before="156" w:after="156"/>
        <w:rPr>
          <w:rFonts w:hint="default" w:ascii="Times New Roman" w:hAnsi="Times New Roman" w:eastAsia="宋体" w:cs="Times New Roman"/>
        </w:rPr>
      </w:pPr>
      <w:r>
        <w:rPr>
          <w:rFonts w:hint="eastAsia" w:ascii="Times New Roman" w:hAnsi="Times New Roman" w:eastAsia="宋体" w:cs="Times New Roman"/>
        </w:rPr>
        <w:t>乙腈（CH</w:t>
      </w:r>
      <w:r>
        <w:rPr>
          <w:rFonts w:hint="eastAsia" w:ascii="Times New Roman" w:hAnsi="Times New Roman" w:eastAsia="宋体" w:cs="Times New Roman"/>
          <w:vertAlign w:val="subscript"/>
        </w:rPr>
        <w:t>3</w:t>
      </w:r>
      <w:r>
        <w:rPr>
          <w:rFonts w:hint="eastAsia" w:ascii="Times New Roman" w:hAnsi="Times New Roman" w:eastAsia="宋体" w:cs="Times New Roman"/>
        </w:rPr>
        <w:t>CN）</w:t>
      </w:r>
      <w:r>
        <w:rPr>
          <w:rFonts w:hint="default" w:ascii="Times New Roman" w:hAnsi="Times New Roman" w:eastAsia="宋体" w:cs="Times New Roman"/>
        </w:rPr>
        <w:t>：</w:t>
      </w:r>
      <w:r>
        <w:rPr>
          <w:rFonts w:hint="eastAsia" w:ascii="Times New Roman" w:hAnsi="Times New Roman" w:eastAsia="宋体" w:cs="Times New Roman"/>
        </w:rPr>
        <w:t>色谱</w:t>
      </w:r>
      <w:r>
        <w:rPr>
          <w:rFonts w:hint="default" w:ascii="Times New Roman" w:hAnsi="Times New Roman" w:eastAsia="宋体" w:cs="Times New Roman"/>
        </w:rPr>
        <w:t>纯。</w:t>
      </w:r>
    </w:p>
    <w:p>
      <w:pPr>
        <w:pStyle w:val="108"/>
        <w:spacing w:before="156" w:after="156"/>
        <w:rPr>
          <w:rFonts w:ascii="Times New Roman"/>
          <w:bCs/>
          <w:szCs w:val="21"/>
        </w:rPr>
      </w:pPr>
      <w:r>
        <w:rPr>
          <w:rFonts w:hint="eastAsia" w:ascii="Times New Roman" w:hAnsi="Times New Roman" w:eastAsia="宋体" w:cs="Times New Roman"/>
        </w:rPr>
        <w:t>0.1%甲酸溶液：准确移取0.5 mL甲酸于预先加入适量水的500 mL容量瓶中，用水稀释定容至标线，混匀</w:t>
      </w:r>
      <w:r>
        <w:rPr>
          <w:rFonts w:hint="eastAsia" w:ascii="Times New Roman" w:hAnsi="Times New Roman" w:eastAsia="宋体" w:cs="Times New Roman"/>
          <w:lang w:eastAsia="zh-CN"/>
        </w:rPr>
        <w:t>。</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盐酸溶液：取适量盐酸用水调节至pH</w:t>
      </w:r>
      <w:r>
        <w:rPr>
          <w:rFonts w:hint="default" w:ascii="Arial" w:hAnsi="Arial" w:eastAsia="宋体" w:cs="Arial"/>
        </w:rPr>
        <w:t>≈</w:t>
      </w:r>
      <w:r>
        <w:rPr>
          <w:rFonts w:hint="eastAsia" w:ascii="Times New Roman" w:eastAsia="宋体" w:cs="Times New Roman"/>
          <w:lang w:val="en-US" w:eastAsia="zh-CN"/>
        </w:rPr>
        <w:t>3</w:t>
      </w:r>
      <w:r>
        <w:rPr>
          <w:rFonts w:hint="eastAsia" w:ascii="Times New Roman" w:eastAsia="宋体" w:cs="Times New Roman"/>
          <w:lang w:eastAsia="zh-CN"/>
        </w:rPr>
        <w:t>。</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30%乙腈溶液：取300 mL乙腈与700</w:t>
      </w:r>
      <w:r>
        <w:rPr>
          <w:rFonts w:hint="eastAsia" w:ascii="Times New Roman" w:eastAsia="宋体" w:cs="Times New Roman"/>
          <w:lang w:val="en-US" w:eastAsia="zh-CN"/>
        </w:rPr>
        <w:t xml:space="preserve"> </w:t>
      </w:r>
      <w:bookmarkStart w:id="32" w:name="_GoBack"/>
      <w:bookmarkEnd w:id="32"/>
      <w:r>
        <w:rPr>
          <w:rFonts w:hint="eastAsia" w:ascii="Times New Roman" w:hAnsi="Times New Roman" w:eastAsia="宋体" w:cs="Times New Roman"/>
        </w:rPr>
        <w:t>mL水混匀。</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头孢菌素类标准物质：头孢匹罗、头孢喹肟、头孢洛宁、头孢乙腈、头孢氨苄、头孢噻肟、头孢拉定、头孢呋辛、头孢克肟、头孢唑林、头孢哌酮、头孢噻呋、头孢噻吩，纯度均≥92.0%（详见附录A）</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也可使用市售有证标准物质。</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 xml:space="preserve"> 标准储备溶液（500μg/mL）</w:t>
      </w:r>
      <w:r>
        <w:rPr>
          <w:rFonts w:hint="eastAsia" w:ascii="Times New Roman" w:eastAsia="宋体" w:cs="Times New Roman"/>
          <w:lang w:eastAsia="zh-CN"/>
        </w:rPr>
        <w:t>：</w:t>
      </w:r>
      <w:r>
        <w:rPr>
          <w:rFonts w:hint="eastAsia" w:ascii="Times New Roman" w:hAnsi="Times New Roman" w:eastAsia="宋体" w:cs="Times New Roman"/>
        </w:rPr>
        <w:t>称取适量标准品（精确至0.01</w:t>
      </w:r>
      <w:r>
        <w:rPr>
          <w:rFonts w:hint="eastAsia" w:ascii="Times New Roman" w:eastAsia="宋体" w:cs="Times New Roman"/>
          <w:lang w:val="en-US" w:eastAsia="zh-CN"/>
        </w:rPr>
        <w:t xml:space="preserve"> </w:t>
      </w:r>
      <w:r>
        <w:rPr>
          <w:rFonts w:hint="eastAsia" w:ascii="Times New Roman" w:hAnsi="Times New Roman" w:eastAsia="宋体" w:cs="Times New Roman"/>
        </w:rPr>
        <w:t>mg）（6.</w:t>
      </w:r>
      <w:r>
        <w:rPr>
          <w:rFonts w:hint="eastAsia" w:ascii="Times New Roman" w:eastAsia="宋体" w:cs="Times New Roman"/>
          <w:lang w:val="en-US" w:eastAsia="zh-CN"/>
        </w:rPr>
        <w:t>8</w:t>
      </w:r>
      <w:r>
        <w:rPr>
          <w:rFonts w:hint="eastAsia" w:ascii="Times New Roman" w:hAnsi="Times New Roman" w:eastAsia="宋体" w:cs="Times New Roman"/>
        </w:rPr>
        <w:t>）</w:t>
      </w:r>
      <w:r>
        <w:rPr>
          <w:rFonts w:hint="eastAsia" w:ascii="Times New Roman" w:eastAsia="宋体" w:cs="Times New Roman"/>
          <w:lang w:eastAsia="zh-CN"/>
        </w:rPr>
        <w:t>，</w:t>
      </w:r>
      <w:r>
        <w:rPr>
          <w:rFonts w:hint="eastAsia" w:ascii="Times New Roman" w:hAnsi="Times New Roman" w:eastAsia="宋体" w:cs="Times New Roman"/>
        </w:rPr>
        <w:t>分别置于10mL容量瓶中，用30％乙腈溶液溶解并定容。于-18℃以下保存，有效期为</w:t>
      </w:r>
      <w:r>
        <w:rPr>
          <w:rFonts w:hint="eastAsia" w:ascii="Times New Roman" w:hAnsi="Times New Roman" w:eastAsia="宋体" w:cs="Times New Roman"/>
          <w:lang w:val="en-US" w:eastAsia="zh-CN"/>
        </w:rPr>
        <w:t>3</w:t>
      </w:r>
      <w:r>
        <w:rPr>
          <w:rFonts w:hint="eastAsia" w:ascii="Times New Roman" w:hAnsi="Times New Roman" w:eastAsia="宋体" w:cs="Times New Roman"/>
        </w:rPr>
        <w:t>个月。如所用标准品为相应的盐或含结晶水，应折算成有效成分。</w:t>
      </w:r>
    </w:p>
    <w:p>
      <w:pPr>
        <w:pStyle w:val="108"/>
        <w:spacing w:before="156" w:after="156"/>
        <w:rPr>
          <w:rFonts w:hint="eastAsia" w:ascii="Times New Roman" w:hAnsi="Times New Roman" w:eastAsia="宋体" w:cs="Times New Roman"/>
          <w:lang w:val="en-US" w:eastAsia="zh-CN"/>
        </w:rPr>
      </w:pPr>
      <w:r>
        <w:rPr>
          <w:rFonts w:hint="eastAsia" w:ascii="Times New Roman" w:hAnsi="Times New Roman" w:eastAsia="宋体" w:cs="Times New Roman"/>
        </w:rPr>
        <w:t>混合标准中间溶液（</w:t>
      </w:r>
      <w:r>
        <w:rPr>
          <w:rFonts w:hint="eastAsia" w:ascii="Times New Roman" w:hAnsi="Times New Roman" w:eastAsia="宋体" w:cs="Times New Roman"/>
          <w:lang w:val="en-US" w:eastAsia="zh-CN"/>
        </w:rPr>
        <w:t>10</w:t>
      </w:r>
      <w:r>
        <w:rPr>
          <w:rFonts w:hint="eastAsia" w:ascii="Times New Roman" w:hAnsi="Times New Roman" w:eastAsia="宋体" w:cs="Times New Roman"/>
        </w:rPr>
        <w:t>μg/mL）</w:t>
      </w:r>
      <w:r>
        <w:rPr>
          <w:rFonts w:hint="eastAsia" w:ascii="Times New Roman" w:eastAsia="宋体" w:cs="Times New Roman"/>
          <w:lang w:eastAsia="zh-CN"/>
        </w:rPr>
        <w:t>：</w:t>
      </w:r>
      <w:r>
        <w:rPr>
          <w:rFonts w:hint="eastAsia" w:ascii="Times New Roman" w:hAnsi="Times New Roman" w:eastAsia="宋体" w:cs="Times New Roman"/>
        </w:rPr>
        <w:t>分别准确移取标准储备溶液各10 mL，于10 mL容量瓶中，用30％乙腈溶液定容。于-18℃以下保存，有效期为</w:t>
      </w:r>
      <w:r>
        <w:rPr>
          <w:rFonts w:hint="eastAsia" w:ascii="Times New Roman" w:hAnsi="Times New Roman" w:eastAsia="宋体" w:cs="Times New Roman"/>
          <w:lang w:val="en-US" w:eastAsia="zh-CN"/>
        </w:rPr>
        <w:t>1</w:t>
      </w:r>
      <w:r>
        <w:rPr>
          <w:rFonts w:hint="eastAsia" w:ascii="Times New Roman" w:hAnsi="Times New Roman" w:eastAsia="宋体" w:cs="Times New Roman"/>
        </w:rPr>
        <w:t>个月</w:t>
      </w:r>
      <w:r>
        <w:rPr>
          <w:rFonts w:hint="eastAsia" w:ascii="Times New Roman" w:hAnsi="Times New Roman" w:eastAsia="宋体" w:cs="Times New Roman"/>
          <w:lang w:eastAsia="zh-CN"/>
        </w:rPr>
        <w:t>。</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混合标准系列工作溶液：准确移取适量混合标准中间溶液，用</w:t>
      </w:r>
      <w:r>
        <w:rPr>
          <w:rFonts w:hint="eastAsia" w:ascii="Times New Roman" w:hAnsi="Times New Roman" w:eastAsia="宋体" w:cs="Times New Roman"/>
          <w:lang w:val="en-US" w:eastAsia="zh-CN"/>
        </w:rPr>
        <w:t>空白基质</w:t>
      </w:r>
      <w:r>
        <w:rPr>
          <w:rFonts w:hint="eastAsia" w:ascii="Times New Roman" w:hAnsi="Times New Roman" w:eastAsia="宋体" w:cs="Times New Roman"/>
        </w:rPr>
        <w:t>稀释定容配成混合标准系列工作溶液，浓度分别为5</w:t>
      </w:r>
      <w:r>
        <w:rPr>
          <w:rFonts w:hint="eastAsia" w:ascii="Times New Roman" w:hAnsi="Times New Roman" w:eastAsia="宋体" w:cs="Times New Roman"/>
          <w:lang w:val="en-US" w:eastAsia="zh-CN"/>
        </w:rPr>
        <w:t>.0</w:t>
      </w:r>
      <w:r>
        <w:rPr>
          <w:rFonts w:hint="eastAsia" w:ascii="Times New Roman" w:hAnsi="Times New Roman" w:eastAsia="宋体" w:cs="Times New Roman"/>
        </w:rPr>
        <w:t>μg/L、1</w:t>
      </w:r>
      <w:r>
        <w:rPr>
          <w:rFonts w:hint="eastAsia" w:ascii="Times New Roman" w:hAnsi="Times New Roman" w:eastAsia="宋体" w:cs="Times New Roman"/>
          <w:lang w:val="en-US" w:eastAsia="zh-CN"/>
        </w:rPr>
        <w:t>0</w:t>
      </w:r>
      <w:r>
        <w:rPr>
          <w:rFonts w:hint="eastAsia" w:ascii="Times New Roman" w:hAnsi="Times New Roman" w:eastAsia="宋体" w:cs="Times New Roman"/>
        </w:rPr>
        <w:t>.0μg/L、</w:t>
      </w:r>
      <w:r>
        <w:rPr>
          <w:rFonts w:hint="eastAsia" w:ascii="Times New Roman" w:hAnsi="Times New Roman" w:eastAsia="宋体" w:cs="Times New Roman"/>
          <w:lang w:val="en-US" w:eastAsia="zh-CN"/>
        </w:rPr>
        <w:t>20</w:t>
      </w:r>
      <w:r>
        <w:rPr>
          <w:rFonts w:hint="eastAsia" w:ascii="Times New Roman" w:hAnsi="Times New Roman" w:eastAsia="宋体" w:cs="Times New Roman"/>
        </w:rPr>
        <w:t>.0</w:t>
      </w:r>
      <w:r>
        <w:rPr>
          <w:rFonts w:hint="eastAsia" w:ascii="Times New Roman" w:eastAsia="宋体" w:cs="Times New Roman"/>
          <w:lang w:val="en-US" w:eastAsia="zh-CN"/>
        </w:rPr>
        <w:t xml:space="preserve"> </w:t>
      </w:r>
      <w:r>
        <w:rPr>
          <w:rFonts w:hint="eastAsia" w:ascii="Times New Roman" w:hAnsi="Times New Roman" w:eastAsia="宋体" w:cs="Times New Roman"/>
        </w:rPr>
        <w:t>μg/L、</w:t>
      </w:r>
      <w:r>
        <w:rPr>
          <w:rFonts w:hint="eastAsia" w:ascii="Times New Roman" w:hAnsi="Times New Roman" w:eastAsia="宋体" w:cs="Times New Roman"/>
          <w:lang w:val="en-US" w:eastAsia="zh-CN"/>
        </w:rPr>
        <w:t>50.0</w:t>
      </w:r>
      <w:r>
        <w:rPr>
          <w:rFonts w:hint="eastAsia" w:ascii="Times New Roman" w:hAnsi="Times New Roman" w:eastAsia="宋体" w:cs="Times New Roman"/>
        </w:rPr>
        <w:t xml:space="preserve"> μg/L、100</w:t>
      </w:r>
      <w:r>
        <w:rPr>
          <w:rFonts w:hint="eastAsia" w:ascii="Times New Roman" w:hAnsi="Times New Roman" w:eastAsia="宋体" w:cs="Times New Roman"/>
          <w:lang w:val="en-US" w:eastAsia="zh-CN"/>
        </w:rPr>
        <w:t>.0</w:t>
      </w:r>
      <w:r>
        <w:rPr>
          <w:rFonts w:hint="eastAsia" w:ascii="Times New Roman" w:hAnsi="Times New Roman" w:eastAsia="宋体" w:cs="Times New Roman"/>
        </w:rPr>
        <w:t>μg/L</w:t>
      </w:r>
      <w:r>
        <w:rPr>
          <w:rFonts w:hint="eastAsia" w:ascii="Times New Roman" w:hAnsi="Times New Roman" w:eastAsia="宋体" w:cs="Times New Roman"/>
          <w:lang w:eastAsia="zh-CN"/>
        </w:rPr>
        <w:t>，</w:t>
      </w:r>
      <w:r>
        <w:rPr>
          <w:rFonts w:hint="eastAsia" w:ascii="Times New Roman" w:eastAsia="宋体" w:cs="Times New Roman"/>
          <w:lang w:val="en-US" w:eastAsia="zh-CN"/>
        </w:rPr>
        <w:t>现</w:t>
      </w:r>
      <w:r>
        <w:rPr>
          <w:rFonts w:hint="eastAsia" w:ascii="Times New Roman" w:hAnsi="Times New Roman" w:eastAsia="宋体" w:cs="Times New Roman"/>
        </w:rPr>
        <w:t>用现配。</w:t>
      </w:r>
    </w:p>
    <w:p>
      <w:pPr>
        <w:pStyle w:val="108"/>
        <w:spacing w:before="156" w:after="156"/>
        <w:rPr>
          <w:rFonts w:ascii="Times New Roman" w:hAnsi="Times New Roman"/>
          <w:bCs/>
        </w:rPr>
      </w:pPr>
      <w:r>
        <w:rPr>
          <w:rFonts w:hint="eastAsia" w:ascii="Times New Roman" w:hAnsi="Times New Roman" w:eastAsia="宋体" w:cs="Times New Roman"/>
        </w:rPr>
        <w:t>固相萃取柱：填料为二乙烯苯和N-乙烯基吡咯烷酮共聚物（HLB）或同等柱效的萃取柱，规格为6 mL/500 mg。</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有机滤膜：0.22 μm聚醚砜和聚四氟乙烯或其他等效材质滤膜。</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玻璃纤维滤膜：0.45 μm玻璃纤维滤膜或其他材质等效滤膜。</w:t>
      </w:r>
    </w:p>
    <w:p>
      <w:pPr>
        <w:pStyle w:val="107"/>
        <w:spacing w:before="312" w:after="312"/>
      </w:pPr>
      <w:r>
        <w:rPr>
          <w:rFonts w:hint="eastAsia"/>
        </w:rPr>
        <w:t>仪器设备</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 xml:space="preserve">液相色谱-串联质谱仪：配有电喷雾离子源（ESI），具备梯度洗脱和多反应监测功能。 </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固相萃取装置：流速可调节。</w:t>
      </w:r>
    </w:p>
    <w:p>
      <w:pPr>
        <w:pStyle w:val="108"/>
        <w:spacing w:before="156" w:after="156"/>
        <w:rPr>
          <w:rFonts w:hint="eastAsia" w:ascii="Times New Roman" w:hAnsi="Times New Roman" w:eastAsia="宋体" w:cs="Times New Roman"/>
        </w:rPr>
      </w:pPr>
      <w:r>
        <w:rPr>
          <w:rFonts w:hint="eastAsia" w:ascii="Times New Roman" w:hAnsi="Times New Roman" w:eastAsia="宋体" w:cs="Times New Roman"/>
        </w:rPr>
        <w:t>氮吹浓缩仪。</w:t>
      </w:r>
    </w:p>
    <w:p>
      <w:pPr>
        <w:pStyle w:val="108"/>
        <w:spacing w:before="156" w:after="156"/>
        <w:rPr>
          <w:rFonts w:ascii="Times New Roman" w:hAnsi="Times New Roman" w:eastAsia="宋体"/>
          <w:bCs/>
          <w:szCs w:val="21"/>
        </w:rPr>
      </w:pPr>
      <w:r>
        <w:rPr>
          <w:rFonts w:hint="eastAsia" w:ascii="Times New Roman" w:hAnsi="Times New Roman" w:eastAsia="宋体" w:cs="Times New Roman"/>
        </w:rPr>
        <w:t>旋涡混匀器：</w:t>
      </w:r>
      <w:r>
        <w:rPr>
          <w:rFonts w:ascii="Times New Roman" w:hAnsi="Times New Roman" w:eastAsia="宋体"/>
          <w:bCs/>
          <w:szCs w:val="21"/>
        </w:rPr>
        <w:t>转动频次0 rpm~3000 rpm。</w:t>
      </w:r>
    </w:p>
    <w:p>
      <w:pPr>
        <w:pStyle w:val="108"/>
        <w:spacing w:before="156" w:after="156"/>
        <w:rPr>
          <w:rFonts w:ascii="Times New Roman" w:hAnsi="Times New Roman"/>
          <w:bCs/>
        </w:rPr>
      </w:pPr>
      <w:r>
        <w:rPr>
          <w:rFonts w:hint="eastAsia" w:ascii="Times New Roman" w:hAnsi="Times New Roman" w:eastAsia="宋体" w:cs="Times New Roman"/>
        </w:rPr>
        <w:t>采样瓶：1000 mL磨口或带聚四氟乙烯内衬垫瓶盖的棕色玻璃瓶。</w:t>
      </w:r>
    </w:p>
    <w:p>
      <w:pPr>
        <w:pStyle w:val="108"/>
        <w:spacing w:before="156" w:after="156"/>
        <w:rPr>
          <w:rFonts w:ascii="Times New Roman" w:hAnsi="Times New Roman" w:eastAsia="宋体"/>
          <w:bCs/>
          <w:szCs w:val="21"/>
        </w:rPr>
      </w:pPr>
      <w:r>
        <w:rPr>
          <w:rFonts w:ascii="Times New Roman" w:hAnsi="Times New Roman" w:eastAsia="宋体"/>
          <w:bCs/>
          <w:szCs w:val="21"/>
        </w:rPr>
        <w:t>微量注射器或移液器：10 μ</w:t>
      </w:r>
      <w:r>
        <w:rPr>
          <w:rFonts w:hint="eastAsia" w:ascii="Times New Roman" w:hAnsi="Times New Roman" w:eastAsia="宋体"/>
          <w:bCs/>
          <w:szCs w:val="21"/>
        </w:rPr>
        <w:t>L</w:t>
      </w:r>
      <w:r>
        <w:rPr>
          <w:rFonts w:ascii="Times New Roman" w:hAnsi="Times New Roman" w:eastAsia="宋体"/>
          <w:bCs/>
          <w:szCs w:val="21"/>
        </w:rPr>
        <w:t>、50 μ</w:t>
      </w:r>
      <w:r>
        <w:rPr>
          <w:rFonts w:hint="eastAsia" w:ascii="Times New Roman" w:hAnsi="Times New Roman" w:eastAsia="宋体"/>
          <w:bCs/>
          <w:szCs w:val="21"/>
        </w:rPr>
        <w:t>L</w:t>
      </w:r>
      <w:r>
        <w:rPr>
          <w:rFonts w:ascii="Times New Roman" w:hAnsi="Times New Roman" w:eastAsia="宋体"/>
          <w:bCs/>
          <w:szCs w:val="21"/>
        </w:rPr>
        <w:t>、100 μ</w:t>
      </w:r>
      <w:r>
        <w:rPr>
          <w:rFonts w:hint="eastAsia" w:ascii="Times New Roman" w:hAnsi="Times New Roman" w:eastAsia="宋体"/>
          <w:bCs/>
          <w:szCs w:val="21"/>
        </w:rPr>
        <w:t>L</w:t>
      </w:r>
      <w:r>
        <w:rPr>
          <w:rFonts w:ascii="Times New Roman" w:hAnsi="Times New Roman" w:eastAsia="宋体"/>
          <w:bCs/>
          <w:szCs w:val="21"/>
        </w:rPr>
        <w:t>、500 μ</w:t>
      </w:r>
      <w:r>
        <w:rPr>
          <w:rFonts w:hint="eastAsia" w:ascii="Times New Roman" w:hAnsi="Times New Roman" w:eastAsia="宋体"/>
          <w:bCs/>
          <w:szCs w:val="21"/>
        </w:rPr>
        <w:t>L</w:t>
      </w:r>
      <w:r>
        <w:rPr>
          <w:rFonts w:ascii="Times New Roman" w:hAnsi="Times New Roman" w:eastAsia="宋体"/>
          <w:bCs/>
          <w:szCs w:val="21"/>
        </w:rPr>
        <w:t>、1 mL。</w:t>
      </w:r>
    </w:p>
    <w:p>
      <w:pPr>
        <w:pStyle w:val="107"/>
        <w:spacing w:before="312" w:after="312"/>
      </w:pPr>
      <w:r>
        <w:t>试样制备与保存</w:t>
      </w:r>
    </w:p>
    <w:p>
      <w:pPr>
        <w:pStyle w:val="108"/>
        <w:spacing w:before="156" w:after="156"/>
      </w:pPr>
      <w:r>
        <w:rPr>
          <w:rFonts w:hint="eastAsia"/>
        </w:rPr>
        <w:t>试样的制备</w:t>
      </w:r>
    </w:p>
    <w:p>
      <w:pPr>
        <w:pStyle w:val="59"/>
        <w:ind w:firstLine="420"/>
        <w:rPr>
          <w:rFonts w:hAnsi="宋体"/>
          <w:szCs w:val="21"/>
        </w:rPr>
      </w:pPr>
      <w:r>
        <w:t>称样量和制备试验溶液的方法按相关产品标准中的规定进行。</w:t>
      </w:r>
    </w:p>
    <w:p>
      <w:pPr>
        <w:pStyle w:val="108"/>
        <w:spacing w:before="156" w:after="156"/>
      </w:pPr>
      <w:r>
        <w:rPr>
          <w:rFonts w:hint="eastAsia"/>
        </w:rPr>
        <w:t>试样的保存</w:t>
      </w:r>
    </w:p>
    <w:p>
      <w:pPr>
        <w:pStyle w:val="59"/>
        <w:ind w:firstLine="420"/>
        <w:rPr>
          <w:rFonts w:hAnsi="宋体"/>
          <w:szCs w:val="21"/>
        </w:rPr>
      </w:pPr>
      <w:r>
        <w:rPr>
          <w:rFonts w:hint="eastAsia" w:ascii="Times New Roman"/>
          <w:color w:val="000000"/>
        </w:rPr>
        <w:t>水样的采集按照</w:t>
      </w:r>
      <w:r>
        <w:rPr>
          <w:rFonts w:hint="eastAsia" w:ascii="Times New Roman" w:hAnsi="Times New Roman"/>
          <w:kern w:val="0"/>
          <w:szCs w:val="28"/>
        </w:rPr>
        <w:t>HJ 494</w:t>
      </w:r>
      <w:r>
        <w:rPr>
          <w:rFonts w:hint="eastAsia" w:ascii="Times New Roman"/>
          <w:color w:val="000000"/>
        </w:rPr>
        <w:t>和HJ</w:t>
      </w:r>
      <w:r>
        <w:rPr>
          <w:rFonts w:hint="eastAsia" w:ascii="Times New Roman"/>
          <w:color w:val="000000"/>
          <w:lang w:val="en-US" w:eastAsia="zh-CN"/>
        </w:rPr>
        <w:t xml:space="preserve"> </w:t>
      </w:r>
      <w:r>
        <w:rPr>
          <w:rFonts w:hint="eastAsia" w:ascii="Times New Roman"/>
          <w:color w:val="000000"/>
        </w:rPr>
        <w:t>493</w:t>
      </w:r>
      <w:r>
        <w:rPr>
          <w:rFonts w:hint="eastAsia" w:ascii="Times New Roman"/>
          <w:color w:val="000000"/>
          <w:lang w:val="en-US" w:eastAsia="zh-CN"/>
        </w:rPr>
        <w:t>的相关规定。</w:t>
      </w:r>
    </w:p>
    <w:p>
      <w:pPr>
        <w:pStyle w:val="107"/>
        <w:spacing w:before="312" w:after="312"/>
      </w:pPr>
      <w:r>
        <w:rPr>
          <w:rFonts w:hint="eastAsia"/>
          <w:lang w:val="en-US" w:eastAsia="zh-CN"/>
        </w:rPr>
        <w:t>试验</w:t>
      </w:r>
      <w:r>
        <w:rPr>
          <w:rFonts w:hint="eastAsia"/>
        </w:rPr>
        <w:t>步骤</w:t>
      </w:r>
    </w:p>
    <w:p>
      <w:pPr>
        <w:pStyle w:val="108"/>
        <w:spacing w:before="156" w:after="156"/>
      </w:pPr>
      <w:r>
        <w:rPr>
          <w:rFonts w:hint="eastAsia"/>
        </w:rPr>
        <w:t>提取</w:t>
      </w:r>
    </w:p>
    <w:p>
      <w:pPr>
        <w:snapToGrid w:val="0"/>
        <w:ind w:firstLine="420" w:firstLineChars="200"/>
        <w:rPr>
          <w:rFonts w:ascii="Times New Roman" w:hAnsi="Times New Roman"/>
        </w:rPr>
      </w:pPr>
      <w:r>
        <w:rPr>
          <w:rFonts w:ascii="Times New Roman" w:hAnsi="Times New Roman"/>
        </w:rPr>
        <w:t>量取</w:t>
      </w:r>
      <w:r>
        <w:rPr>
          <w:rFonts w:hint="eastAsia" w:ascii="Times New Roman" w:hAnsi="Times New Roman"/>
          <w:lang w:val="en-US" w:eastAsia="zh-CN"/>
        </w:rPr>
        <w:t>50</w:t>
      </w:r>
      <w:r>
        <w:rPr>
          <w:rFonts w:ascii="Times New Roman" w:hAnsi="Times New Roman"/>
        </w:rPr>
        <w:t>0 mL样品，并充分混匀，用0.45 µm的玻璃纤维膜对样品进行过滤，收集水样。</w:t>
      </w:r>
    </w:p>
    <w:p>
      <w:pPr>
        <w:pStyle w:val="108"/>
        <w:spacing w:before="156" w:after="156"/>
      </w:pPr>
      <w:r>
        <w:rPr>
          <w:rFonts w:hint="eastAsia"/>
        </w:rPr>
        <w:t>净化</w:t>
      </w:r>
    </w:p>
    <w:p>
      <w:pPr>
        <w:snapToGrid w:val="0"/>
        <w:ind w:firstLine="420" w:firstLineChars="200"/>
        <w:rPr>
          <w:rFonts w:ascii="Times New Roman" w:hAnsi="Times New Roman"/>
        </w:rPr>
      </w:pPr>
      <w:r>
        <w:rPr>
          <w:rFonts w:ascii="Times New Roman" w:hAnsi="Times New Roman"/>
        </w:rPr>
        <w:t>将固相萃取柱，固定在固相萃取装置上，依次用6 mL甲醇</w:t>
      </w:r>
      <w:r>
        <w:rPr>
          <w:rFonts w:hint="eastAsia" w:ascii="Times New Roman" w:hAnsi="Times New Roman"/>
        </w:rPr>
        <w:t>、</w:t>
      </w:r>
      <w:r>
        <w:rPr>
          <w:rFonts w:ascii="Times New Roman" w:hAnsi="Times New Roman"/>
        </w:rPr>
        <w:t>6 mL水及6 mL盐酸溶液活化。将预处理过的样品以</w:t>
      </w:r>
      <w:r>
        <w:rPr>
          <w:rFonts w:hint="eastAsia" w:ascii="Times New Roman" w:hAnsi="Times New Roman"/>
          <w:lang w:val="en-US" w:eastAsia="zh-CN"/>
        </w:rPr>
        <w:t>4</w:t>
      </w:r>
      <w:r>
        <w:rPr>
          <w:rFonts w:ascii="Times New Roman" w:hAnsi="Times New Roman"/>
        </w:rPr>
        <w:t xml:space="preserve">mL/min的流速通过小柱。上样完毕后，用 </w:t>
      </w:r>
      <w:r>
        <w:rPr>
          <w:rFonts w:hint="eastAsia" w:ascii="Times New Roman" w:hAnsi="Times New Roman"/>
        </w:rPr>
        <w:t>5</w:t>
      </w:r>
      <w:r>
        <w:rPr>
          <w:rFonts w:ascii="Times New Roman" w:hAnsi="Times New Roman"/>
        </w:rPr>
        <w:t xml:space="preserve"> mL</w:t>
      </w:r>
      <w:r>
        <w:rPr>
          <w:rFonts w:hint="eastAsia" w:ascii="Times New Roman" w:hAnsi="Times New Roman"/>
        </w:rPr>
        <w:t>水</w:t>
      </w:r>
      <w:r>
        <w:rPr>
          <w:rFonts w:ascii="Times New Roman" w:hAnsi="Times New Roman"/>
        </w:rPr>
        <w:t>淋洗小柱。然后用氮气吹扫或固相萃取装置的真空泵干燥小柱25 min，去除小柱中的残留水分。再用</w:t>
      </w:r>
      <w:r>
        <w:rPr>
          <w:rFonts w:hint="eastAsia" w:ascii="Times New Roman" w:hAnsi="Times New Roman"/>
        </w:rPr>
        <w:t>5</w:t>
      </w:r>
      <w:r>
        <w:rPr>
          <w:rFonts w:ascii="Times New Roman" w:hAnsi="Times New Roman"/>
        </w:rPr>
        <w:t xml:space="preserve"> mL</w:t>
      </w:r>
      <w:r>
        <w:rPr>
          <w:rFonts w:hint="eastAsia" w:ascii="Times New Roman" w:hAnsi="Times New Roman"/>
        </w:rPr>
        <w:t>乙腈（6.1.4）</w:t>
      </w:r>
      <w:r>
        <w:rPr>
          <w:rFonts w:ascii="Times New Roman" w:hAnsi="Times New Roman"/>
        </w:rPr>
        <w:t>洗脱小柱，收集洗脱液。洗脱液经浓缩装置浓缩至近干，用0.1%甲酸溶液定容至 1.0 mL，涡旋混匀，过0.22 μm滤膜后置于棕色进样瓶中</w:t>
      </w:r>
      <w:r>
        <w:rPr>
          <w:rFonts w:hint="eastAsia" w:ascii="Times New Roman" w:hAnsi="Times New Roman"/>
        </w:rPr>
        <w:t>，</w:t>
      </w:r>
      <w:r>
        <w:rPr>
          <w:rFonts w:ascii="Times New Roman" w:hAnsi="Times New Roman"/>
        </w:rPr>
        <w:t>待测。</w:t>
      </w:r>
    </w:p>
    <w:p>
      <w:pPr>
        <w:pStyle w:val="108"/>
        <w:spacing w:before="156" w:after="156"/>
      </w:pPr>
      <w:r>
        <w:rPr>
          <w:rFonts w:hint="eastAsia"/>
        </w:rPr>
        <w:t>基质匹配标准曲线的制备</w:t>
      </w:r>
    </w:p>
    <w:p>
      <w:pPr>
        <w:snapToGrid w:val="0"/>
        <w:ind w:firstLine="420" w:firstLineChars="200"/>
        <w:rPr>
          <w:rFonts w:hint="eastAsia" w:ascii="Times New Roman" w:hAnsi="Times New Roman" w:eastAsia="宋体"/>
          <w:lang w:eastAsia="zh-CN"/>
        </w:rPr>
      </w:pPr>
      <w:r>
        <w:rPr>
          <w:rFonts w:hint="eastAsia" w:ascii="Times New Roman" w:hAnsi="Times New Roman"/>
        </w:rPr>
        <w:t>精密量取混合标准工作液适量，用经提取净化后的空白样品溶液稀释配制浓度为5.0</w:t>
      </w:r>
      <w:r>
        <w:rPr>
          <w:rFonts w:ascii="Times New Roman" w:hAnsi="Times New Roman"/>
        </w:rPr>
        <w:t>µ</w:t>
      </w:r>
      <w:r>
        <w:rPr>
          <w:rFonts w:hint="eastAsia" w:ascii="Times New Roman" w:hAnsi="Times New Roman"/>
        </w:rPr>
        <w:t>g/L、10.0</w:t>
      </w:r>
      <w:r>
        <w:rPr>
          <w:rFonts w:ascii="Times New Roman" w:hAnsi="Times New Roman"/>
        </w:rPr>
        <w:t>µ</w:t>
      </w:r>
      <w:r>
        <w:rPr>
          <w:rFonts w:hint="eastAsia" w:ascii="Times New Roman" w:hAnsi="Times New Roman"/>
        </w:rPr>
        <w:t>g/L、20.0</w:t>
      </w:r>
      <w:r>
        <w:rPr>
          <w:rFonts w:ascii="Times New Roman" w:hAnsi="Times New Roman"/>
        </w:rPr>
        <w:t>µ</w:t>
      </w:r>
      <w:r>
        <w:rPr>
          <w:rFonts w:hint="eastAsia" w:ascii="Times New Roman" w:hAnsi="Times New Roman"/>
        </w:rPr>
        <w:t>g/L、50.0</w:t>
      </w:r>
      <w:r>
        <w:rPr>
          <w:rFonts w:ascii="Times New Roman" w:hAnsi="Times New Roman"/>
        </w:rPr>
        <w:t>µ</w:t>
      </w:r>
      <w:r>
        <w:rPr>
          <w:rFonts w:hint="eastAsia" w:ascii="Times New Roman" w:hAnsi="Times New Roman"/>
        </w:rPr>
        <w:t>g/L、100.0</w:t>
      </w:r>
      <w:r>
        <w:rPr>
          <w:rFonts w:ascii="Times New Roman" w:hAnsi="Times New Roman"/>
        </w:rPr>
        <w:t>µ</w:t>
      </w:r>
      <w:r>
        <w:rPr>
          <w:rFonts w:hint="eastAsia" w:ascii="Times New Roman" w:hAnsi="Times New Roman"/>
        </w:rPr>
        <w:t>g/L的系列基质校准工作溶液，</w:t>
      </w:r>
      <w:r>
        <w:rPr>
          <w:rFonts w:ascii="Times New Roman" w:hAnsi="Times New Roman"/>
        </w:rPr>
        <w:t>0.22 μm滤膜</w:t>
      </w:r>
      <w:r>
        <w:rPr>
          <w:rFonts w:hint="eastAsia" w:ascii="Times New Roman" w:hAnsi="Times New Roman"/>
        </w:rPr>
        <w:t>供液相色谱串联质谱测定，以定量离子对峰面积为纵坐标、标准溶液浓度为横坐标，绘制标准曲线，求回</w:t>
      </w:r>
      <w:r>
        <w:rPr>
          <w:rFonts w:hint="eastAsia" w:ascii="Times New Roman" w:hAnsi="Times New Roman"/>
          <w:lang w:val="en-US" w:eastAsia="zh-CN"/>
        </w:rPr>
        <w:t>归</w:t>
      </w:r>
      <w:r>
        <w:rPr>
          <w:rFonts w:hint="eastAsia" w:ascii="Times New Roman" w:hAnsi="Times New Roman"/>
        </w:rPr>
        <w:t>方程和相关系数</w:t>
      </w:r>
      <w:r>
        <w:rPr>
          <w:rFonts w:hint="eastAsia" w:ascii="Times New Roman" w:hAnsi="Times New Roman"/>
          <w:lang w:eastAsia="zh-CN"/>
        </w:rPr>
        <w:t>。</w:t>
      </w:r>
    </w:p>
    <w:p>
      <w:pPr>
        <w:pStyle w:val="108"/>
        <w:spacing w:before="156" w:after="156"/>
      </w:pPr>
      <w:r>
        <w:rPr>
          <w:rFonts w:hint="eastAsia"/>
        </w:rPr>
        <w:t>测定</w:t>
      </w:r>
    </w:p>
    <w:p>
      <w:pPr>
        <w:pStyle w:val="241"/>
        <w:numPr>
          <w:ilvl w:val="2"/>
          <w:numId w:val="0"/>
        </w:numPr>
        <w:spacing w:before="156" w:after="156"/>
        <w:ind w:leftChars="0"/>
        <w:rPr>
          <w:rFonts w:hint="default" w:eastAsia="宋体"/>
          <w:b/>
          <w:lang w:val="en-US" w:eastAsia="zh-CN"/>
        </w:rPr>
      </w:pPr>
      <w:r>
        <w:rPr>
          <w:rFonts w:hint="eastAsia"/>
          <w:bCs/>
        </w:rPr>
        <w:t>9.4.1 液相色谱</w:t>
      </w:r>
      <w:r>
        <w:rPr>
          <w:rFonts w:hint="eastAsia"/>
          <w:bCs/>
          <w:lang w:val="en-US" w:eastAsia="zh-CN"/>
        </w:rPr>
        <w:t>参考</w:t>
      </w:r>
      <w:r>
        <w:rPr>
          <w:rFonts w:hint="eastAsia"/>
          <w:bCs/>
        </w:rPr>
        <w:t>条件</w:t>
      </w:r>
    </w:p>
    <w:p>
      <w:pPr>
        <w:pStyle w:val="59"/>
        <w:numPr>
          <w:ilvl w:val="0"/>
          <w:numId w:val="33"/>
        </w:numPr>
        <w:ind w:left="424" w:leftChars="200" w:hanging="4" w:firstLineChars="0"/>
        <w:rPr>
          <w:rFonts w:hint="default" w:ascii="Times New Roman" w:hAnsi="Times New Roman" w:cs="Times New Roman"/>
          <w:bCs/>
        </w:rPr>
      </w:pPr>
      <w:r>
        <w:rPr>
          <w:rFonts w:hint="default" w:ascii="Times New Roman" w:hAnsi="Times New Roman" w:cs="Times New Roman"/>
          <w:bCs/>
        </w:rPr>
        <w:t>色谱柱：填料粒径为1.</w:t>
      </w:r>
      <w:r>
        <w:rPr>
          <w:rFonts w:hint="default" w:ascii="Times New Roman" w:hAnsi="Times New Roman" w:cs="Times New Roman"/>
          <w:bCs/>
          <w:lang w:val="en-US" w:eastAsia="zh-CN"/>
        </w:rPr>
        <w:t>8</w:t>
      </w:r>
      <w:r>
        <w:rPr>
          <w:rFonts w:hint="default" w:ascii="Times New Roman" w:hAnsi="Times New Roman" w:cs="Times New Roman"/>
          <w:bCs/>
        </w:rPr>
        <w:t>μm，柱长</w:t>
      </w:r>
      <w:r>
        <w:rPr>
          <w:rFonts w:hint="default" w:ascii="Times New Roman" w:hAnsi="Times New Roman" w:cs="Times New Roman"/>
          <w:bCs/>
          <w:lang w:val="en-US" w:eastAsia="zh-CN"/>
        </w:rPr>
        <w:t>5</w:t>
      </w:r>
      <w:r>
        <w:rPr>
          <w:rFonts w:hint="default" w:ascii="Times New Roman" w:hAnsi="Times New Roman" w:cs="Times New Roman"/>
          <w:bCs/>
        </w:rPr>
        <w:t>0 mm，内径2.1 mm 的 C18反相液相色谱柱或其他性能相近的色谱柱；</w:t>
      </w:r>
    </w:p>
    <w:p>
      <w:pPr>
        <w:pStyle w:val="59"/>
        <w:numPr>
          <w:ilvl w:val="0"/>
          <w:numId w:val="33"/>
        </w:numPr>
        <w:ind w:left="424" w:leftChars="200" w:hanging="4" w:firstLineChars="0"/>
        <w:rPr>
          <w:rFonts w:hint="default" w:ascii="Times New Roman" w:hAnsi="Times New Roman" w:cs="Times New Roman"/>
        </w:rPr>
      </w:pPr>
      <w:r>
        <w:rPr>
          <w:rFonts w:hint="default" w:ascii="Times New Roman" w:hAnsi="Times New Roman" w:cs="Times New Roman"/>
        </w:rPr>
        <w:t>流速：0.2 mL/min；</w:t>
      </w:r>
    </w:p>
    <w:p>
      <w:pPr>
        <w:pStyle w:val="59"/>
        <w:numPr>
          <w:ilvl w:val="0"/>
          <w:numId w:val="33"/>
        </w:numPr>
        <w:ind w:left="424" w:leftChars="200" w:hanging="4" w:firstLineChars="0"/>
        <w:rPr>
          <w:rFonts w:hint="default" w:ascii="Times New Roman" w:hAnsi="Times New Roman" w:cs="Times New Roman"/>
        </w:rPr>
      </w:pPr>
      <w:r>
        <w:rPr>
          <w:rFonts w:hint="default" w:ascii="Times New Roman" w:hAnsi="Times New Roman" w:cs="Times New Roman"/>
        </w:rPr>
        <w:t>柱温：30℃；</w:t>
      </w:r>
    </w:p>
    <w:p>
      <w:pPr>
        <w:pStyle w:val="59"/>
        <w:numPr>
          <w:ilvl w:val="0"/>
          <w:numId w:val="33"/>
        </w:numPr>
        <w:ind w:left="424" w:leftChars="200" w:hanging="4" w:firstLineChars="0"/>
        <w:rPr>
          <w:rFonts w:hint="default" w:ascii="Times New Roman" w:hAnsi="Times New Roman" w:cs="Times New Roman"/>
        </w:rPr>
      </w:pPr>
      <w:r>
        <w:rPr>
          <w:rFonts w:hint="default" w:ascii="Times New Roman" w:hAnsi="Times New Roman" w:cs="Times New Roman"/>
        </w:rPr>
        <w:t>进样体积：2 μL；</w:t>
      </w:r>
    </w:p>
    <w:p>
      <w:pPr>
        <w:pStyle w:val="59"/>
        <w:numPr>
          <w:ilvl w:val="0"/>
          <w:numId w:val="33"/>
        </w:numPr>
        <w:ind w:left="424" w:leftChars="200" w:hanging="4" w:firstLineChars="0"/>
        <w:rPr>
          <w:rFonts w:hint="default" w:ascii="Times New Roman" w:hAnsi="Times New Roman" w:cs="Times New Roman"/>
        </w:rPr>
      </w:pPr>
      <w:r>
        <w:rPr>
          <w:rFonts w:hint="default" w:ascii="Times New Roman" w:hAnsi="Times New Roman" w:cs="Times New Roman"/>
        </w:rPr>
        <w:t>流动相：A相为0.1%甲酸水，B相位为甲醇，梯度洗脱程序见表 1。</w:t>
      </w:r>
    </w:p>
    <w:p>
      <w:pPr>
        <w:pStyle w:val="59"/>
        <w:ind w:firstLine="422"/>
        <w:jc w:val="center"/>
        <w:rPr>
          <w:b/>
          <w:bCs/>
          <w:sz w:val="21"/>
          <w:szCs w:val="21"/>
        </w:rPr>
      </w:pPr>
      <w:r>
        <w:rPr>
          <w:rFonts w:hint="eastAsia" w:ascii="黑体" w:hAnsi="黑体" w:eastAsia="黑体" w:cs="黑体"/>
          <w:b w:val="0"/>
          <w:bCs w:val="0"/>
          <w:sz w:val="21"/>
          <w:szCs w:val="21"/>
        </w:rPr>
        <w:t>表 1  梯度洗脱程序</w:t>
      </w:r>
    </w:p>
    <w:tbl>
      <w:tblPr>
        <w:tblStyle w:val="29"/>
        <w:tblW w:w="7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2"/>
        <w:gridCol w:w="2454"/>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sz w:val="18"/>
                <w:szCs w:val="18"/>
              </w:rPr>
            </w:pPr>
            <w:r>
              <w:rPr>
                <w:rFonts w:hint="default" w:ascii="Times New Roman" w:hAnsi="Times New Roman" w:cs="Times New Roman"/>
                <w:sz w:val="18"/>
                <w:szCs w:val="18"/>
              </w:rPr>
              <w:t>时间（min）</w:t>
            </w:r>
          </w:p>
        </w:tc>
        <w:tc>
          <w:tcPr>
            <w:tcW w:w="2454" w:type="dxa"/>
            <w:vAlign w:val="center"/>
          </w:tcPr>
          <w:p>
            <w:pPr>
              <w:pStyle w:val="59"/>
              <w:ind w:firstLine="420"/>
              <w:jc w:val="center"/>
              <w:rPr>
                <w:rFonts w:hint="default" w:ascii="Times New Roman" w:hAnsi="Times New Roman" w:cs="Times New Roman"/>
                <w:sz w:val="18"/>
                <w:szCs w:val="18"/>
              </w:rPr>
            </w:pPr>
            <w:r>
              <w:rPr>
                <w:rFonts w:hint="default" w:ascii="Times New Roman" w:hAnsi="Times New Roman" w:cs="Times New Roman"/>
                <w:sz w:val="18"/>
                <w:szCs w:val="18"/>
              </w:rPr>
              <w:t>流动相A（%）</w:t>
            </w:r>
          </w:p>
        </w:tc>
        <w:tc>
          <w:tcPr>
            <w:tcW w:w="2454" w:type="dxa"/>
            <w:vAlign w:val="center"/>
          </w:tcPr>
          <w:p>
            <w:pPr>
              <w:pStyle w:val="59"/>
              <w:ind w:firstLine="420"/>
              <w:jc w:val="center"/>
              <w:rPr>
                <w:rFonts w:hint="default" w:ascii="Times New Roman" w:hAnsi="Times New Roman" w:cs="Times New Roman"/>
                <w:sz w:val="18"/>
                <w:szCs w:val="18"/>
              </w:rPr>
            </w:pPr>
            <w:r>
              <w:rPr>
                <w:rFonts w:hint="default" w:ascii="Times New Roman" w:hAnsi="Times New Roman" w:cs="Times New Roman"/>
                <w:sz w:val="18"/>
                <w:szCs w:val="18"/>
              </w:rPr>
              <w:t>流动相B（%）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sz w:val="18"/>
                <w:szCs w:val="18"/>
              </w:rPr>
            </w:pPr>
            <w:r>
              <w:rPr>
                <w:rFonts w:hint="default" w:ascii="Times New Roman" w:hAnsi="Times New Roman" w:cs="Times New Roman"/>
                <w:sz w:val="18"/>
                <w:szCs w:val="18"/>
              </w:rPr>
              <w:t>0.0</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95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0.5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95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4.5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50</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6.0</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50</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6.1</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95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2462"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7.5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95</w:t>
            </w:r>
          </w:p>
        </w:tc>
        <w:tc>
          <w:tcPr>
            <w:tcW w:w="2454" w:type="dxa"/>
            <w:vAlign w:val="center"/>
          </w:tcPr>
          <w:p>
            <w:pPr>
              <w:pStyle w:val="59"/>
              <w:ind w:firstLine="420"/>
              <w:jc w:val="center"/>
              <w:rPr>
                <w:rFonts w:hint="default" w:ascii="Times New Roman" w:hAnsi="Times New Roman" w:cs="Times New Roman"/>
                <w:b/>
                <w:sz w:val="18"/>
                <w:szCs w:val="18"/>
              </w:rPr>
            </w:pPr>
            <w:r>
              <w:rPr>
                <w:rFonts w:hint="default" w:ascii="Times New Roman" w:hAnsi="Times New Roman" w:cs="Times New Roman"/>
                <w:sz w:val="18"/>
                <w:szCs w:val="18"/>
              </w:rPr>
              <w:t>5</w:t>
            </w:r>
          </w:p>
        </w:tc>
      </w:tr>
    </w:tbl>
    <w:p>
      <w:pPr>
        <w:pStyle w:val="241"/>
        <w:numPr>
          <w:ilvl w:val="2"/>
          <w:numId w:val="0"/>
        </w:numPr>
        <w:spacing w:before="156" w:after="156"/>
        <w:ind w:leftChars="0"/>
        <w:rPr>
          <w:rFonts w:hint="default" w:eastAsia="宋体"/>
          <w:b/>
          <w:lang w:val="en-US" w:eastAsia="zh-CN"/>
        </w:rPr>
      </w:pPr>
      <w:r>
        <w:rPr>
          <w:rFonts w:hint="eastAsia"/>
          <w:bCs/>
        </w:rPr>
        <w:t xml:space="preserve">9.4.2 </w:t>
      </w:r>
      <w:r>
        <w:rPr>
          <w:bCs/>
        </w:rPr>
        <w:t>质谱参考条件</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离子源：电喷雾离子源（ESI）；</w:t>
      </w:r>
    </w:p>
    <w:p>
      <w:pPr>
        <w:pStyle w:val="59"/>
        <w:numPr>
          <w:ilvl w:val="0"/>
          <w:numId w:val="34"/>
        </w:numPr>
        <w:ind w:left="426" w:leftChars="0" w:hanging="6" w:firstLineChars="0"/>
        <w:rPr>
          <w:rFonts w:hint="default" w:ascii="Times New Roman" w:hAnsi="Times New Roman" w:cs="Times New Roman"/>
          <w:bCs/>
        </w:rPr>
      </w:pPr>
      <w:r>
        <w:rPr>
          <w:rFonts w:hint="default" w:ascii="Times New Roman" w:hAnsi="Times New Roman" w:cs="Times New Roman"/>
        </w:rPr>
        <w:t>扫描模式：正离子模式；</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监测方式：多反应监测（MRM）；</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喷雾电压：3.0 kV；</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离子源温度：</w:t>
      </w:r>
      <w:r>
        <w:rPr>
          <w:rFonts w:hint="default" w:ascii="Times New Roman" w:hAnsi="Times New Roman" w:cs="Times New Roman"/>
          <w:lang w:val="en-US" w:eastAsia="zh-CN"/>
        </w:rPr>
        <w:t>1</w:t>
      </w:r>
      <w:r>
        <w:rPr>
          <w:rFonts w:hint="default" w:ascii="Times New Roman" w:hAnsi="Times New Roman" w:cs="Times New Roman"/>
        </w:rPr>
        <w:t>50℃；</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离子源温度:150℃；</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脱溶剂气温度:500℃；</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锥孔气流速:50L/h；</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脱溶剂气流速:1000L/h；</w:t>
      </w:r>
    </w:p>
    <w:p>
      <w:pPr>
        <w:pStyle w:val="59"/>
        <w:numPr>
          <w:ilvl w:val="0"/>
          <w:numId w:val="34"/>
        </w:numPr>
        <w:ind w:left="426" w:leftChars="0" w:hanging="6" w:firstLineChars="0"/>
        <w:rPr>
          <w:rFonts w:hint="default" w:ascii="Times New Roman" w:hAnsi="Times New Roman" w:cs="Times New Roman"/>
        </w:rPr>
      </w:pPr>
      <w:r>
        <w:rPr>
          <w:rFonts w:hint="default" w:ascii="Times New Roman" w:hAnsi="Times New Roman" w:cs="Times New Roman"/>
        </w:rPr>
        <w:t>二级碰撞气:氩气</w:t>
      </w:r>
    </w:p>
    <w:p>
      <w:pPr>
        <w:pStyle w:val="59"/>
        <w:numPr>
          <w:ilvl w:val="255"/>
          <w:numId w:val="0"/>
        </w:numPr>
        <w:ind w:firstLine="420" w:firstLineChars="200"/>
        <w:rPr>
          <w:rFonts w:hint="default" w:ascii="Times New Roman" w:hAnsi="Times New Roman" w:eastAsia="宋体" w:cs="Times New Roman"/>
          <w:lang w:eastAsia="zh-CN"/>
        </w:rPr>
      </w:pPr>
      <w:r>
        <w:rPr>
          <w:rFonts w:hint="default" w:ascii="Times New Roman" w:hAnsi="Times New Roman" w:cs="Times New Roman"/>
          <w:color w:val="000000" w:themeColor="text1"/>
          <w:szCs w:val="21"/>
          <w14:textFill>
            <w14:solidFill>
              <w14:schemeClr w14:val="tx1"/>
            </w14:solidFill>
          </w14:textFill>
        </w:rPr>
        <w:t>多反应监测（MRM)</w:t>
      </w:r>
      <w:r>
        <w:rPr>
          <w:rFonts w:hint="default" w:ascii="Times New Roman" w:hAnsi="Times New Roman" w:cs="Times New Roman"/>
          <w:bCs/>
        </w:rPr>
        <w:t>、</w:t>
      </w:r>
      <w:r>
        <w:rPr>
          <w:rFonts w:hint="default" w:ascii="Times New Roman" w:hAnsi="Times New Roman" w:cs="Times New Roman"/>
          <w:color w:val="000000" w:themeColor="text1"/>
          <w:szCs w:val="21"/>
          <w14:textFill>
            <w14:solidFill>
              <w14:schemeClr w14:val="tx1"/>
            </w14:solidFill>
          </w14:textFill>
        </w:rPr>
        <w:t>离子对</w:t>
      </w:r>
      <w:r>
        <w:rPr>
          <w:rFonts w:hint="default" w:ascii="Times New Roman" w:hAnsi="Times New Roman" w:cs="Times New Roman"/>
          <w:bCs/>
        </w:rPr>
        <w:t>、</w:t>
      </w:r>
      <w:r>
        <w:rPr>
          <w:rFonts w:hint="default" w:ascii="Times New Roman" w:hAnsi="Times New Roman" w:cs="Times New Roman"/>
          <w:color w:val="000000" w:themeColor="text1"/>
          <w:szCs w:val="21"/>
          <w14:textFill>
            <w14:solidFill>
              <w14:schemeClr w14:val="tx1"/>
            </w14:solidFill>
          </w14:textFill>
        </w:rPr>
        <w:t>碰撞能量参见附录B</w:t>
      </w:r>
      <w:r>
        <w:rPr>
          <w:rFonts w:hint="default" w:ascii="Times New Roman" w:hAnsi="Times New Roman" w:cs="Times New Roman"/>
          <w:color w:val="000000" w:themeColor="text1"/>
          <w:szCs w:val="21"/>
          <w:lang w:eastAsia="zh-CN"/>
          <w14:textFill>
            <w14:solidFill>
              <w14:schemeClr w14:val="tx1"/>
            </w14:solidFill>
          </w14:textFill>
        </w:rPr>
        <w:t>。</w:t>
      </w:r>
    </w:p>
    <w:p>
      <w:pPr>
        <w:pStyle w:val="108"/>
        <w:spacing w:before="156" w:after="156"/>
      </w:pPr>
      <w:r>
        <w:rPr>
          <w:rFonts w:hint="eastAsia"/>
        </w:rPr>
        <w:t>测定方法</w:t>
      </w:r>
    </w:p>
    <w:p>
      <w:pPr>
        <w:pStyle w:val="241"/>
        <w:numPr>
          <w:ilvl w:val="2"/>
          <w:numId w:val="0"/>
        </w:numPr>
        <w:spacing w:before="156" w:after="156" w:line="360" w:lineRule="exact"/>
        <w:ind w:leftChars="0"/>
        <w:rPr>
          <w:rFonts w:ascii="Times New Roman" w:hAnsi="Times New Roman"/>
        </w:rPr>
      </w:pPr>
      <w:r>
        <w:rPr>
          <w:rFonts w:hint="eastAsia" w:ascii="Times New Roman" w:hAnsi="Times New Roman"/>
        </w:rPr>
        <w:t>9</w:t>
      </w:r>
      <w:r>
        <w:rPr>
          <w:rFonts w:ascii="Times New Roman" w:hAnsi="Times New Roman"/>
        </w:rPr>
        <w:t>.5.1 定性分析</w:t>
      </w:r>
    </w:p>
    <w:p>
      <w:pPr>
        <w:snapToGrid w:val="0"/>
        <w:ind w:firstLine="420" w:firstLineChars="200"/>
        <w:rPr>
          <w:rFonts w:ascii="Times New Roman" w:hAnsi="Times New Roman"/>
        </w:rPr>
      </w:pPr>
      <w:r>
        <w:rPr>
          <w:rFonts w:hint="eastAsia" w:ascii="Times New Roman" w:hAnsi="Times New Roman"/>
        </w:rPr>
        <w:t>按照液相色谱-质谱/质谱条件测定试样和基质混合标准工作溶液</w:t>
      </w:r>
      <w:r>
        <w:rPr>
          <w:rFonts w:hint="eastAsia" w:ascii="Times New Roman" w:hAnsi="Times New Roman"/>
          <w:lang w:eastAsia="zh-CN"/>
        </w:rPr>
        <w:t>，</w:t>
      </w:r>
      <w:r>
        <w:rPr>
          <w:rFonts w:hint="eastAsia" w:ascii="Times New Roman" w:hAnsi="Times New Roman"/>
        </w:rPr>
        <w:t>如果检测的质量色谱峰保留时间与标准物质保留时间相差不超过士2.5%</w:t>
      </w:r>
      <w:r>
        <w:rPr>
          <w:rFonts w:hint="eastAsia" w:ascii="Times New Roman" w:hAnsi="Times New Roman"/>
          <w:lang w:eastAsia="zh-CN"/>
        </w:rPr>
        <w:t>，</w:t>
      </w:r>
      <w:r>
        <w:rPr>
          <w:rFonts w:hint="eastAsia" w:ascii="Times New Roman" w:hAnsi="Times New Roman"/>
        </w:rPr>
        <w:t>定性离子对的相对丰度(是用相对于最强离子丰度的强度百分比表示)与浓度相当基质标准工作溶液的相对丰度一致</w:t>
      </w:r>
      <w:r>
        <w:rPr>
          <w:rFonts w:hint="eastAsia" w:ascii="Times New Roman" w:hAnsi="Times New Roman"/>
          <w:lang w:eastAsia="zh-CN"/>
        </w:rPr>
        <w:t>，</w:t>
      </w:r>
      <w:r>
        <w:rPr>
          <w:rFonts w:hint="eastAsia" w:ascii="Times New Roman" w:hAnsi="Times New Roman"/>
        </w:rPr>
        <w:t>相对丰度允许偏差不超过表2规定的范围</w:t>
      </w:r>
      <w:r>
        <w:rPr>
          <w:rFonts w:hint="eastAsia" w:ascii="Times New Roman" w:hAnsi="Times New Roman"/>
          <w:lang w:eastAsia="zh-CN"/>
        </w:rPr>
        <w:t>，</w:t>
      </w:r>
      <w:r>
        <w:rPr>
          <w:rFonts w:hint="eastAsia" w:ascii="Times New Roman" w:hAnsi="Times New Roman"/>
        </w:rPr>
        <w:t>则可判断试样中存在对应的被测物。</w:t>
      </w:r>
    </w:p>
    <w:p>
      <w:pPr>
        <w:widowControl/>
        <w:spacing w:line="360" w:lineRule="exact"/>
        <w:ind w:firstLine="420" w:firstLineChars="200"/>
        <w:jc w:val="center"/>
        <w:rPr>
          <w:rFonts w:ascii="Times New Roman" w:hAnsi="Times New Roman"/>
          <w:b/>
          <w:bCs/>
          <w:color w:val="000000"/>
        </w:rPr>
      </w:pPr>
      <w:r>
        <w:rPr>
          <w:rFonts w:hint="eastAsia" w:ascii="黑体" w:hAnsi="黑体" w:eastAsia="黑体" w:cs="黑体"/>
          <w:b w:val="0"/>
          <w:bCs w:val="0"/>
          <w:color w:val="000000"/>
        </w:rPr>
        <w:t>表2 定性确证时相对离子丰度的最大允许偏差</w:t>
      </w:r>
    </w:p>
    <w:tbl>
      <w:tblPr>
        <w:tblStyle w:val="29"/>
        <w:tblW w:w="41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0"/>
        <w:gridCol w:w="1343"/>
        <w:gridCol w:w="1567"/>
        <w:gridCol w:w="1589"/>
        <w:gridCol w:w="1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280" w:type="pct"/>
            <w:vAlign w:val="center"/>
          </w:tcPr>
          <w:p>
            <w:pPr>
              <w:jc w:val="center"/>
              <w:rPr>
                <w:rFonts w:ascii="Times New Roman" w:hAnsi="Times New Roman"/>
                <w:color w:val="000000"/>
                <w:sz w:val="18"/>
                <w:szCs w:val="18"/>
              </w:rPr>
            </w:pPr>
            <w:r>
              <w:rPr>
                <w:rFonts w:ascii="Times New Roman" w:hAnsi="Times New Roman"/>
                <w:color w:val="000000"/>
                <w:sz w:val="18"/>
                <w:szCs w:val="18"/>
              </w:rPr>
              <w:t>相对离子丰度（%）</w:t>
            </w:r>
          </w:p>
        </w:tc>
        <w:tc>
          <w:tcPr>
            <w:tcW w:w="851"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＞50</w:t>
            </w:r>
          </w:p>
        </w:tc>
        <w:tc>
          <w:tcPr>
            <w:tcW w:w="993"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＞20</w:t>
            </w:r>
            <w:r>
              <w:rPr>
                <w:rFonts w:hint="eastAsia" w:ascii="Times New Roman" w:hAnsi="Times New Roman"/>
                <w:color w:val="000000"/>
                <w:sz w:val="18"/>
                <w:szCs w:val="18"/>
                <w:lang w:val="en-US" w:eastAsia="zh-CN"/>
              </w:rPr>
              <w:t xml:space="preserve"> ~50</w:t>
            </w:r>
          </w:p>
        </w:tc>
        <w:tc>
          <w:tcPr>
            <w:tcW w:w="1007"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＞10</w:t>
            </w:r>
            <w:r>
              <w:rPr>
                <w:rFonts w:hint="eastAsia" w:ascii="Times New Roman" w:hAnsi="Times New Roman"/>
                <w:color w:val="000000"/>
                <w:sz w:val="18"/>
                <w:szCs w:val="18"/>
                <w:lang w:val="en-US" w:eastAsia="zh-CN"/>
              </w:rPr>
              <w:t xml:space="preserve"> ~ </w:t>
            </w:r>
            <w:r>
              <w:rPr>
                <w:rFonts w:ascii="Times New Roman" w:hAnsi="Times New Roman"/>
                <w:color w:val="000000"/>
                <w:sz w:val="18"/>
                <w:szCs w:val="18"/>
              </w:rPr>
              <w:t>20</w:t>
            </w:r>
          </w:p>
        </w:tc>
        <w:tc>
          <w:tcPr>
            <w:tcW w:w="867" w:type="pct"/>
            <w:vAlign w:val="center"/>
          </w:tcPr>
          <w:p>
            <w:pPr>
              <w:spacing w:line="360" w:lineRule="exact"/>
              <w:jc w:val="center"/>
              <w:rPr>
                <w:rFonts w:ascii="Times New Roman" w:hAnsi="Times New Roman"/>
                <w:color w:val="000000"/>
                <w:sz w:val="18"/>
                <w:szCs w:val="18"/>
              </w:rPr>
            </w:pPr>
            <w:r>
              <w:rPr>
                <w:rFonts w:hint="eastAsia" w:ascii="宋体" w:hAnsi="宋体" w:eastAsia="宋体" w:cs="宋体"/>
                <w:color w:val="000000"/>
                <w:sz w:val="18"/>
                <w:szCs w:val="18"/>
              </w:rPr>
              <w:t>≤</w:t>
            </w:r>
            <w:r>
              <w:rPr>
                <w:rFonts w:ascii="Times New Roman" w:hAnsi="Times New Roman"/>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1280" w:type="pct"/>
            <w:vAlign w:val="center"/>
          </w:tcPr>
          <w:p>
            <w:pPr>
              <w:jc w:val="center"/>
              <w:rPr>
                <w:rFonts w:ascii="Times New Roman" w:hAnsi="Times New Roman"/>
                <w:color w:val="000000"/>
                <w:sz w:val="18"/>
                <w:szCs w:val="18"/>
              </w:rPr>
            </w:pPr>
            <w:r>
              <w:rPr>
                <w:rFonts w:ascii="Times New Roman" w:hAnsi="Times New Roman"/>
                <w:color w:val="000000"/>
                <w:sz w:val="18"/>
                <w:szCs w:val="18"/>
              </w:rPr>
              <w:t>最大允许偏差（%）</w:t>
            </w:r>
          </w:p>
        </w:tc>
        <w:tc>
          <w:tcPr>
            <w:tcW w:w="851"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±20</w:t>
            </w:r>
          </w:p>
        </w:tc>
        <w:tc>
          <w:tcPr>
            <w:tcW w:w="993"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±25</w:t>
            </w:r>
          </w:p>
        </w:tc>
        <w:tc>
          <w:tcPr>
            <w:tcW w:w="1007"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±30</w:t>
            </w:r>
          </w:p>
        </w:tc>
        <w:tc>
          <w:tcPr>
            <w:tcW w:w="867" w:type="pct"/>
            <w:vAlign w:val="center"/>
          </w:tcPr>
          <w:p>
            <w:pPr>
              <w:spacing w:line="360" w:lineRule="exact"/>
              <w:jc w:val="center"/>
              <w:rPr>
                <w:rFonts w:ascii="Times New Roman" w:hAnsi="Times New Roman"/>
                <w:color w:val="000000"/>
                <w:sz w:val="18"/>
                <w:szCs w:val="18"/>
              </w:rPr>
            </w:pPr>
            <w:r>
              <w:rPr>
                <w:rFonts w:ascii="Times New Roman" w:hAnsi="Times New Roman"/>
                <w:color w:val="000000"/>
                <w:sz w:val="18"/>
                <w:szCs w:val="18"/>
              </w:rPr>
              <w:t>±50</w:t>
            </w:r>
          </w:p>
        </w:tc>
      </w:tr>
    </w:tbl>
    <w:p>
      <w:pPr>
        <w:pStyle w:val="241"/>
        <w:numPr>
          <w:ilvl w:val="2"/>
          <w:numId w:val="0"/>
        </w:numPr>
        <w:spacing w:before="156" w:after="156" w:line="360" w:lineRule="exact"/>
        <w:ind w:leftChars="0"/>
        <w:rPr>
          <w:rFonts w:ascii="Times New Roman" w:hAnsi="Times New Roman"/>
        </w:rPr>
      </w:pPr>
      <w:r>
        <w:rPr>
          <w:rFonts w:hint="eastAsia" w:ascii="Times New Roman" w:hAnsi="Times New Roman"/>
        </w:rPr>
        <w:t>9</w:t>
      </w:r>
      <w:r>
        <w:rPr>
          <w:rFonts w:ascii="Times New Roman" w:hAnsi="Times New Roman"/>
        </w:rPr>
        <w:t xml:space="preserve">.5.2 </w:t>
      </w:r>
      <w:r>
        <w:rPr>
          <w:rFonts w:hint="eastAsia" w:ascii="Times New Roman" w:hAnsi="Times New Roman"/>
        </w:rPr>
        <w:t>定量分析</w:t>
      </w:r>
    </w:p>
    <w:p>
      <w:pPr>
        <w:snapToGrid w:val="0"/>
        <w:ind w:firstLine="420" w:firstLineChars="200"/>
        <w:rPr>
          <w:rFonts w:hint="eastAsia" w:ascii="Times New Roman" w:hAnsi="Times New Roman"/>
        </w:rPr>
      </w:pPr>
      <w:r>
        <w:rPr>
          <w:rFonts w:hint="eastAsia" w:ascii="Times New Roman" w:hAnsi="Times New Roman"/>
        </w:rPr>
        <w:t>根据试样中头孢类药物的含量情况</w:t>
      </w:r>
      <w:r>
        <w:rPr>
          <w:rFonts w:hint="eastAsia" w:ascii="Times New Roman" w:hAnsi="Times New Roman"/>
          <w:lang w:eastAsia="zh-CN"/>
        </w:rPr>
        <w:t>，</w:t>
      </w:r>
      <w:r>
        <w:rPr>
          <w:rFonts w:hint="eastAsia" w:ascii="Times New Roman" w:hAnsi="Times New Roman"/>
        </w:rPr>
        <w:t>选取响应值相近的基质标准工作液一起进行色谱分析。基质标准工作液和待测液中头孢类药物的响应值应在仪器线性响应范围内。在上述色谱条件下头孢类药物的多反应监测(MRM)色谱图</w:t>
      </w:r>
      <w:r>
        <w:rPr>
          <w:rFonts w:hint="eastAsia" w:ascii="Times New Roman" w:hAnsi="Times New Roman"/>
          <w:lang w:val="en-US" w:eastAsia="zh-CN"/>
        </w:rPr>
        <w:t>参</w:t>
      </w:r>
      <w:r>
        <w:rPr>
          <w:rFonts w:hint="eastAsia" w:ascii="Times New Roman" w:hAnsi="Times New Roman"/>
        </w:rPr>
        <w:t>见附录C。</w:t>
      </w:r>
    </w:p>
    <w:p>
      <w:pPr>
        <w:pStyle w:val="108"/>
        <w:spacing w:before="156" w:after="156"/>
      </w:pPr>
      <w:r>
        <w:rPr>
          <w:rFonts w:hint="eastAsia"/>
        </w:rPr>
        <w:t>空白实验</w:t>
      </w:r>
    </w:p>
    <w:p>
      <w:pPr>
        <w:snapToGrid w:val="0"/>
        <w:ind w:firstLine="420" w:firstLineChars="200"/>
        <w:rPr>
          <w:rFonts w:hint="eastAsia" w:ascii="Times New Roman" w:hAnsi="Times New Roman"/>
        </w:rPr>
      </w:pPr>
      <w:r>
        <w:rPr>
          <w:rFonts w:hint="eastAsia" w:ascii="Times New Roman" w:hAnsi="Times New Roman"/>
        </w:rPr>
        <w:t>取空白试样，除不加抗生素外，采用完全相同的步骤进行平行操作。</w:t>
      </w:r>
    </w:p>
    <w:p>
      <w:pPr>
        <w:pStyle w:val="108"/>
        <w:spacing w:before="156" w:after="156"/>
        <w:rPr>
          <w:rFonts w:hint="eastAsia" w:ascii="Times New Roman" w:hAnsi="Times New Roman" w:eastAsia="宋体"/>
          <w:lang w:eastAsia="zh-CN"/>
        </w:rPr>
      </w:pPr>
      <w:r>
        <w:rPr>
          <w:rFonts w:hint="eastAsia"/>
        </w:rPr>
        <w:t>试验数据处理</w:t>
      </w:r>
    </w:p>
    <w:p>
      <w:pPr>
        <w:snapToGrid w:val="0"/>
        <w:ind w:firstLine="630" w:firstLineChars="300"/>
        <w:rPr>
          <w:rFonts w:hint="eastAsia" w:ascii="Times New Roman" w:hAnsi="Times New Roman"/>
        </w:rPr>
      </w:pPr>
      <w:r>
        <w:rPr>
          <w:rFonts w:hint="eastAsia" w:ascii="Times New Roman" w:hAnsi="Times New Roman"/>
        </w:rPr>
        <w:t>采用基质匹配标准曲线定量</w:t>
      </w:r>
      <w:r>
        <w:rPr>
          <w:rFonts w:hint="eastAsia" w:ascii="Times New Roman" w:hAnsi="Times New Roman"/>
          <w:lang w:eastAsia="zh-CN"/>
        </w:rPr>
        <w:t>，</w:t>
      </w:r>
      <w:r>
        <w:rPr>
          <w:rFonts w:hint="eastAsia" w:ascii="Times New Roman" w:hAnsi="Times New Roman"/>
        </w:rPr>
        <w:t>试样中</w:t>
      </w:r>
      <w:r>
        <w:rPr>
          <w:rFonts w:hint="eastAsia" w:ascii="Times New Roman" w:hAnsi="Times New Roman"/>
          <w:lang w:val="en-US" w:eastAsia="zh-CN"/>
        </w:rPr>
        <w:t>13</w:t>
      </w:r>
      <w:r>
        <w:rPr>
          <w:rFonts w:hint="eastAsia" w:ascii="Times New Roman" w:hAnsi="Times New Roman"/>
        </w:rPr>
        <w:t>种头孢类药物的含量由液相色谱-质谱/质谱仪的数据处理软件或按公式(1)计算</w:t>
      </w:r>
      <w:r>
        <w:rPr>
          <w:rFonts w:hint="eastAsia" w:ascii="Times New Roman" w:hAnsi="Times New Roman"/>
          <w:lang w:eastAsia="zh-CN"/>
        </w:rPr>
        <w:t>，</w:t>
      </w:r>
      <w:r>
        <w:rPr>
          <w:rFonts w:hint="eastAsia" w:ascii="Times New Roman" w:hAnsi="Times New Roman"/>
        </w:rPr>
        <w:t>计算结果需扣除空白值。</w:t>
      </w:r>
    </w:p>
    <w:p>
      <w:pPr>
        <w:snapToGrid w:val="0"/>
        <w:rPr>
          <w:rFonts w:hint="eastAsia" w:ascii="Times New Roman" w:hAnsi="Times New Roman"/>
        </w:rPr>
      </w:pPr>
      <w:r>
        <w:rPr>
          <w:rFonts w:ascii="Times New Roman" w:hAnsi="Times New Roman"/>
          <w:color w:val="000000"/>
          <w:kern w:val="0"/>
          <w:position w:val="-30"/>
        </w:rPr>
        <w:pict>
          <v:shape id="_x0000_s1027" o:spid="_x0000_s1027" o:spt="75" type="#_x0000_t75" style="position:absolute;left:0pt;margin-left:111.65pt;margin-top:17.5pt;height:36.35pt;width:73.55pt;mso-wrap-distance-bottom:0pt;mso-wrap-distance-left:9pt;mso-wrap-distance-right:9pt;mso-wrap-distance-top:0pt;z-index:251665408;mso-width-relative:page;mso-height-relative:page;" o:ole="t" filled="f" o:preferrelative="t" stroked="f" coordsize="21600,21600">
            <v:path/>
            <v:fill on="f" focussize="0,0"/>
            <v:stroke on="f"/>
            <v:imagedata r:id="rId16" o:title=""/>
            <o:lock v:ext="edit" aspectratio="t"/>
            <w10:wrap type="square"/>
          </v:shape>
          <o:OLEObject Type="Embed" ProgID="Equation.3" ShapeID="_x0000_s1027" DrawAspect="Content" ObjectID="_1468075725" r:id="rId15">
            <o:LockedField>false</o:LockedField>
          </o:OLEObject>
        </w:pict>
      </w:r>
    </w:p>
    <w:p>
      <w:pPr>
        <w:snapToGrid w:val="0"/>
        <w:jc w:val="right"/>
        <w:rPr>
          <w:rFonts w:ascii="Times New Roman" w:hAnsi="Times New Roman"/>
        </w:rPr>
      </w:pPr>
      <w:r>
        <w:rPr>
          <w:rFonts w:ascii="Times New Roman" w:hAnsi="Times New Roman"/>
          <w:color w:val="000000"/>
          <w:kern w:val="0"/>
        </w:rPr>
        <w:t>…………………………………… (1)</w:t>
      </w:r>
    </w:p>
    <w:p>
      <w:pPr>
        <w:snapToGrid w:val="0"/>
        <w:ind w:firstLine="630" w:firstLineChars="300"/>
        <w:rPr>
          <w:rFonts w:hint="eastAsia" w:ascii="Times New Roman" w:hAnsi="Times New Roman"/>
        </w:rPr>
      </w:pPr>
    </w:p>
    <w:p>
      <w:pPr>
        <w:snapToGrid w:val="0"/>
        <w:ind w:firstLine="420" w:firstLineChars="200"/>
        <w:rPr>
          <w:rFonts w:ascii="Times New Roman" w:hAnsi="Times New Roman"/>
        </w:rPr>
      </w:pPr>
      <w:r>
        <w:rPr>
          <w:rFonts w:ascii="Times New Roman" w:hAnsi="Times New Roman"/>
        </w:rPr>
        <w:t>式中：</w:t>
      </w:r>
    </w:p>
    <w:p>
      <w:pPr>
        <w:snapToGrid w:val="0"/>
        <w:ind w:firstLine="420" w:firstLineChars="200"/>
        <w:rPr>
          <w:rFonts w:ascii="Times New Roman" w:hAnsi="Times New Roman"/>
        </w:rPr>
      </w:pPr>
      <w:r>
        <w:rPr>
          <w:rFonts w:ascii="Times New Roman" w:hAnsi="Times New Roman"/>
          <w:i/>
          <w:iCs/>
        </w:rPr>
        <w:t>ρ</w:t>
      </w:r>
      <w:r>
        <w:rPr>
          <w:rFonts w:ascii="Times New Roman" w:hAnsi="Times New Roman"/>
          <w:i/>
          <w:iCs/>
          <w:vertAlign w:val="subscript"/>
        </w:rPr>
        <w:t xml:space="preserve">i </w:t>
      </w:r>
      <w:r>
        <w:rPr>
          <w:rFonts w:ascii="Times New Roman" w:hAnsi="Times New Roman"/>
        </w:rPr>
        <w:t xml:space="preserve">——样品中目标化合物 </w:t>
      </w:r>
      <w:r>
        <w:rPr>
          <w:rFonts w:ascii="Times New Roman" w:hAnsi="Times New Roman"/>
          <w:i/>
          <w:iCs/>
        </w:rPr>
        <w:t xml:space="preserve">x </w:t>
      </w:r>
      <w:r>
        <w:rPr>
          <w:rFonts w:ascii="Times New Roman" w:hAnsi="Times New Roman"/>
        </w:rPr>
        <w:t>的质量浓度</w:t>
      </w:r>
      <w:r>
        <w:rPr>
          <w:rFonts w:hint="eastAsia" w:ascii="Times New Roman" w:hAnsi="Times New Roman"/>
          <w:lang w:val="en-US" w:eastAsia="zh-CN"/>
        </w:rPr>
        <w:t>的数值</w:t>
      </w:r>
      <w:r>
        <w:rPr>
          <w:rFonts w:ascii="Times New Roman" w:hAnsi="Times New Roman"/>
        </w:rPr>
        <w:t>，</w:t>
      </w:r>
      <w:r>
        <w:rPr>
          <w:rFonts w:hint="eastAsia" w:ascii="Times New Roman" w:hAnsi="Times New Roman" w:eastAsia="宋体" w:cs="Times New Roman"/>
        </w:rPr>
        <w:t>单位为微克每升（</w:t>
      </w:r>
      <w:r>
        <w:rPr>
          <w:rFonts w:ascii="Times New Roman" w:hAnsi="Times New Roman"/>
        </w:rPr>
        <w:t>μg/L</w:t>
      </w:r>
      <w:r>
        <w:rPr>
          <w:rFonts w:hint="eastAsia" w:ascii="Times New Roman" w:hAnsi="Times New Roman"/>
          <w:lang w:eastAsia="zh-CN"/>
        </w:rPr>
        <w:t>）</w:t>
      </w:r>
      <w:r>
        <w:rPr>
          <w:rFonts w:ascii="Times New Roman" w:hAnsi="Times New Roman"/>
        </w:rPr>
        <w:t xml:space="preserve">； </w:t>
      </w:r>
    </w:p>
    <w:p>
      <w:pPr>
        <w:snapToGrid w:val="0"/>
        <w:ind w:firstLine="420" w:firstLineChars="200"/>
        <w:rPr>
          <w:rFonts w:ascii="Times New Roman" w:hAnsi="Times New Roman"/>
        </w:rPr>
      </w:pPr>
      <w:r>
        <w:rPr>
          <w:rFonts w:ascii="Times New Roman" w:hAnsi="Times New Roman"/>
          <w:i/>
          <w:iCs/>
        </w:rPr>
        <w:t>ρ</w:t>
      </w:r>
      <w:r>
        <w:rPr>
          <w:rFonts w:ascii="Times New Roman" w:hAnsi="Times New Roman"/>
          <w:i/>
          <w:iCs/>
          <w:vertAlign w:val="subscript"/>
        </w:rPr>
        <w:t xml:space="preserve">ix </w:t>
      </w:r>
      <w:r>
        <w:rPr>
          <w:rFonts w:ascii="Times New Roman" w:hAnsi="Times New Roman"/>
        </w:rPr>
        <w:t xml:space="preserve">——由标准曲线得到的试样中目标化合物 </w:t>
      </w:r>
      <w:r>
        <w:rPr>
          <w:rFonts w:ascii="Times New Roman" w:hAnsi="Times New Roman"/>
          <w:i/>
          <w:iCs/>
        </w:rPr>
        <w:t xml:space="preserve">x </w:t>
      </w:r>
      <w:r>
        <w:rPr>
          <w:rFonts w:ascii="Times New Roman" w:hAnsi="Times New Roman"/>
        </w:rPr>
        <w:t>的质量浓度</w:t>
      </w:r>
      <w:r>
        <w:rPr>
          <w:rFonts w:hint="eastAsia" w:ascii="Times New Roman" w:hAnsi="Times New Roman"/>
          <w:lang w:val="en-US" w:eastAsia="zh-CN"/>
        </w:rPr>
        <w:t>的数值</w:t>
      </w:r>
      <w:r>
        <w:rPr>
          <w:rFonts w:ascii="Times New Roman" w:hAnsi="Times New Roman"/>
        </w:rPr>
        <w:t>，</w:t>
      </w:r>
      <w:r>
        <w:rPr>
          <w:rFonts w:hint="eastAsia" w:ascii="Times New Roman" w:hAnsi="Times New Roman" w:eastAsia="宋体" w:cs="Times New Roman"/>
        </w:rPr>
        <w:t>单位</w:t>
      </w:r>
      <w:r>
        <w:rPr>
          <w:rFonts w:hint="eastAsia" w:ascii="Times New Roman" w:hAnsi="Times New Roman" w:eastAsia="宋体" w:cs="Times New Roman"/>
          <w:lang w:val="en-US" w:eastAsia="zh-CN"/>
        </w:rPr>
        <w:t>为纳</w:t>
      </w:r>
      <w:r>
        <w:rPr>
          <w:rFonts w:hint="eastAsia" w:ascii="Times New Roman" w:hAnsi="Times New Roman" w:eastAsia="宋体" w:cs="Times New Roman"/>
        </w:rPr>
        <w:t>克每升（</w:t>
      </w:r>
      <w:r>
        <w:rPr>
          <w:rFonts w:ascii="Times New Roman" w:hAnsi="Times New Roman"/>
        </w:rPr>
        <w:t>ng/m</w:t>
      </w:r>
      <w:r>
        <w:rPr>
          <w:rFonts w:hint="eastAsia" w:ascii="Times New Roman" w:hAnsi="Times New Roman"/>
        </w:rPr>
        <w:t>L</w:t>
      </w:r>
      <w:r>
        <w:rPr>
          <w:rFonts w:hint="eastAsia" w:ascii="Times New Roman" w:hAnsi="Times New Roman"/>
          <w:lang w:eastAsia="zh-CN"/>
        </w:rPr>
        <w:t>）</w:t>
      </w:r>
      <w:r>
        <w:rPr>
          <w:rFonts w:ascii="Times New Roman" w:hAnsi="Times New Roman"/>
        </w:rPr>
        <w:t>；</w:t>
      </w:r>
    </w:p>
    <w:p>
      <w:pPr>
        <w:snapToGrid w:val="0"/>
        <w:ind w:firstLine="420" w:firstLineChars="200"/>
        <w:rPr>
          <w:rFonts w:ascii="Times New Roman" w:hAnsi="Times New Roman"/>
        </w:rPr>
      </w:pPr>
      <w:r>
        <w:rPr>
          <w:rFonts w:ascii="Times New Roman" w:hAnsi="Times New Roman"/>
          <w:i/>
          <w:iCs/>
        </w:rPr>
        <w:t>V</w:t>
      </w:r>
      <w:r>
        <w:rPr>
          <w:rFonts w:ascii="Times New Roman" w:hAnsi="Times New Roman"/>
          <w:vertAlign w:val="subscript"/>
        </w:rPr>
        <w:t>1</w:t>
      </w:r>
      <w:r>
        <w:rPr>
          <w:rFonts w:ascii="Times New Roman" w:hAnsi="Times New Roman"/>
        </w:rPr>
        <w:t>——试样定容体积</w:t>
      </w:r>
      <w:r>
        <w:rPr>
          <w:rFonts w:hint="eastAsia" w:ascii="Times New Roman" w:hAnsi="Times New Roman"/>
          <w:lang w:val="en-US" w:eastAsia="zh-CN"/>
        </w:rPr>
        <w:t>的数值</w:t>
      </w:r>
      <w:r>
        <w:rPr>
          <w:rFonts w:ascii="Times New Roman" w:hAnsi="Times New Roman"/>
        </w:rPr>
        <w:t>，</w:t>
      </w:r>
      <w:r>
        <w:rPr>
          <w:rFonts w:hint="eastAsia" w:ascii="Times New Roman" w:hAnsi="Times New Roman" w:eastAsia="宋体" w:cs="Times New Roman"/>
        </w:rPr>
        <w:t>单位</w:t>
      </w:r>
      <w:r>
        <w:rPr>
          <w:rFonts w:hint="eastAsia" w:ascii="Times New Roman" w:hAnsi="Times New Roman" w:eastAsia="宋体" w:cs="Times New Roman"/>
          <w:lang w:val="en-US" w:eastAsia="zh-CN"/>
        </w:rPr>
        <w:t>为</w:t>
      </w:r>
      <w:r>
        <w:rPr>
          <w:rFonts w:hint="eastAsia" w:ascii="Times New Roman" w:hAnsi="Times New Roman" w:eastAsia="宋体"/>
          <w:lang w:val="en-US" w:eastAsia="zh-CN"/>
        </w:rPr>
        <w:t>毫升（</w:t>
      </w:r>
      <w:r>
        <w:rPr>
          <w:rFonts w:ascii="Times New Roman" w:hAnsi="Times New Roman"/>
        </w:rPr>
        <w:t>m</w:t>
      </w:r>
      <w:r>
        <w:rPr>
          <w:rFonts w:hint="eastAsia" w:ascii="Times New Roman" w:hAnsi="Times New Roman"/>
        </w:rPr>
        <w:t>L</w:t>
      </w:r>
      <w:r>
        <w:rPr>
          <w:rFonts w:hint="eastAsia" w:ascii="Times New Roman" w:hAnsi="Times New Roman" w:eastAsia="宋体"/>
          <w:lang w:val="en-US" w:eastAsia="zh-CN"/>
        </w:rPr>
        <w:t>）</w:t>
      </w:r>
      <w:r>
        <w:rPr>
          <w:rFonts w:ascii="Times New Roman" w:hAnsi="Times New Roman"/>
        </w:rPr>
        <w:t xml:space="preserve">； </w:t>
      </w:r>
    </w:p>
    <w:p>
      <w:pPr>
        <w:snapToGrid w:val="0"/>
        <w:ind w:firstLine="420" w:firstLineChars="200"/>
        <w:rPr>
          <w:rFonts w:ascii="Times New Roman" w:hAnsi="Times New Roman"/>
        </w:rPr>
      </w:pPr>
      <w:r>
        <w:rPr>
          <w:rFonts w:ascii="Times New Roman" w:hAnsi="Times New Roman"/>
          <w:i/>
          <w:iCs/>
        </w:rPr>
        <w:t>V</w:t>
      </w:r>
      <w:r>
        <w:rPr>
          <w:rFonts w:ascii="Times New Roman" w:hAnsi="Times New Roman"/>
          <w:vertAlign w:val="subscript"/>
        </w:rPr>
        <w:t>0</w:t>
      </w:r>
      <w:r>
        <w:rPr>
          <w:rFonts w:ascii="Times New Roman" w:hAnsi="Times New Roman"/>
        </w:rPr>
        <w:t>——取样体积</w:t>
      </w:r>
      <w:r>
        <w:rPr>
          <w:rFonts w:hint="eastAsia" w:ascii="Times New Roman" w:hAnsi="Times New Roman"/>
          <w:lang w:val="en-US" w:eastAsia="zh-CN"/>
        </w:rPr>
        <w:t>的数值</w:t>
      </w:r>
      <w:r>
        <w:rPr>
          <w:rFonts w:ascii="Times New Roman" w:hAnsi="Times New Roman"/>
        </w:rPr>
        <w:t>，</w:t>
      </w:r>
      <w:r>
        <w:rPr>
          <w:rFonts w:hint="eastAsia" w:ascii="Times New Roman" w:hAnsi="Times New Roman" w:eastAsia="宋体" w:cs="Times New Roman"/>
        </w:rPr>
        <w:t>单位</w:t>
      </w:r>
      <w:r>
        <w:rPr>
          <w:rFonts w:hint="eastAsia" w:ascii="Times New Roman" w:hAnsi="Times New Roman" w:eastAsia="宋体" w:cs="Times New Roman"/>
          <w:lang w:val="en-US" w:eastAsia="zh-CN"/>
        </w:rPr>
        <w:t>为</w:t>
      </w:r>
      <w:r>
        <w:rPr>
          <w:rFonts w:hint="eastAsia" w:ascii="Times New Roman" w:hAnsi="Times New Roman" w:eastAsia="宋体"/>
          <w:lang w:val="en-US" w:eastAsia="zh-CN"/>
        </w:rPr>
        <w:t>升（</w:t>
      </w:r>
      <w:r>
        <w:rPr>
          <w:rFonts w:ascii="Times New Roman" w:hAnsi="Times New Roman"/>
        </w:rPr>
        <w:t>L</w:t>
      </w:r>
      <w:r>
        <w:rPr>
          <w:rFonts w:hint="eastAsia" w:ascii="Times New Roman" w:hAnsi="Times New Roman" w:eastAsia="宋体"/>
          <w:lang w:val="en-US" w:eastAsia="zh-CN"/>
        </w:rPr>
        <w:t>）</w:t>
      </w:r>
      <w:r>
        <w:rPr>
          <w:rFonts w:hint="eastAsia" w:ascii="Times New Roman" w:hAnsi="Times New Roman" w:eastAsia="宋体"/>
          <w:lang w:eastAsia="zh-CN"/>
        </w:rPr>
        <w:t>。</w:t>
      </w:r>
      <w:r>
        <w:rPr>
          <w:rFonts w:ascii="Times New Roman" w:hAnsi="Times New Roman"/>
        </w:rPr>
        <w:t xml:space="preserve"> </w:t>
      </w:r>
    </w:p>
    <w:p>
      <w:pPr>
        <w:snapToGrid w:val="0"/>
        <w:ind w:firstLine="420" w:firstLineChars="200"/>
        <w:rPr>
          <w:rFonts w:hint="eastAsia" w:hAnsi="宋体"/>
        </w:rPr>
      </w:pPr>
      <w:r>
        <w:rPr>
          <w:rFonts w:ascii="Times New Roman" w:hAnsi="Times New Roman"/>
        </w:rPr>
        <w:t>测定结果小数点后位数的保留与方法检出限一致，最多保留三位有效数字。</w:t>
      </w:r>
    </w:p>
    <w:p>
      <w:pPr>
        <w:pStyle w:val="107"/>
        <w:spacing w:before="312" w:after="312"/>
      </w:pPr>
      <w:r>
        <w:rPr>
          <w:rFonts w:hint="eastAsia"/>
          <w:lang w:val="en-US" w:eastAsia="zh-CN"/>
        </w:rPr>
        <w:t>准确度</w:t>
      </w:r>
    </w:p>
    <w:p>
      <w:pPr>
        <w:pStyle w:val="59"/>
        <w:rPr>
          <w:rFonts w:hint="default" w:eastAsia="宋体"/>
          <w:lang w:val="en-US" w:eastAsia="zh-CN"/>
        </w:rPr>
      </w:pPr>
      <w:r>
        <w:rPr>
          <w:rFonts w:hint="eastAsia"/>
          <w:lang w:val="en-US" w:eastAsia="zh-CN"/>
        </w:rPr>
        <w:t>本方法在5.0</w:t>
      </w:r>
      <w:r>
        <w:rPr>
          <w:rFonts w:ascii="Times New Roman" w:hAnsi="Times New Roman"/>
          <w:bCs/>
        </w:rPr>
        <w:t>ng/L</w:t>
      </w:r>
      <w:r>
        <w:rPr>
          <w:color w:val="000000" w:themeColor="text1"/>
          <w:kern w:val="0"/>
          <w14:textFill>
            <w14:solidFill>
              <w14:schemeClr w14:val="tx1"/>
            </w14:solidFill>
          </w14:textFill>
        </w:rPr>
        <w:t>～</w:t>
      </w:r>
      <w:r>
        <w:rPr>
          <w:rFonts w:hint="eastAsia"/>
          <w:color w:val="000000" w:themeColor="text1"/>
          <w:kern w:val="0"/>
          <w:lang w:val="en-US" w:eastAsia="zh-CN"/>
          <w14:textFill>
            <w14:solidFill>
              <w14:schemeClr w14:val="tx1"/>
            </w14:solidFill>
          </w14:textFill>
        </w:rPr>
        <w:t>50.0</w:t>
      </w:r>
      <w:r>
        <w:rPr>
          <w:rFonts w:ascii="Times New Roman" w:hAnsi="Times New Roman"/>
          <w:bCs/>
        </w:rPr>
        <w:t>ng/L</w:t>
      </w:r>
      <w:r>
        <w:rPr>
          <w:rFonts w:hint="eastAsia" w:ascii="Times New Roman"/>
          <w:bCs/>
          <w:lang w:val="en-US" w:eastAsia="zh-CN"/>
        </w:rPr>
        <w:t xml:space="preserve">添加浓度水平上的回收率为60% </w:t>
      </w:r>
      <w:r>
        <w:rPr>
          <w:color w:val="000000" w:themeColor="text1"/>
          <w:kern w:val="0"/>
          <w14:textFill>
            <w14:solidFill>
              <w14:schemeClr w14:val="tx1"/>
            </w14:solidFill>
          </w14:textFill>
        </w:rPr>
        <w:t>～</w:t>
      </w:r>
      <w:r>
        <w:rPr>
          <w:rFonts w:hint="eastAsia" w:ascii="Times New Roman"/>
          <w:bCs/>
          <w:lang w:val="en-US" w:eastAsia="zh-CN"/>
        </w:rPr>
        <w:t>120%。</w:t>
      </w:r>
    </w:p>
    <w:p>
      <w:pPr>
        <w:pStyle w:val="107"/>
        <w:spacing w:before="312" w:after="312"/>
        <w:rPr>
          <w:rFonts w:ascii="Times New Roman" w:hAnsi="Times New Roman"/>
          <w:bCs/>
        </w:rPr>
      </w:pPr>
      <w:r>
        <w:rPr>
          <w:rFonts w:hint="eastAsia"/>
          <w:lang w:val="en-US" w:eastAsia="zh-CN"/>
        </w:rPr>
        <w:t>精密度</w:t>
      </w:r>
    </w:p>
    <w:p>
      <w:pPr>
        <w:snapToGrid w:val="0"/>
        <w:spacing w:line="276" w:lineRule="auto"/>
        <w:ind w:firstLine="420" w:firstLineChars="200"/>
        <w:rPr>
          <w:rFonts w:hint="eastAsia" w:ascii="Times New Roman" w:hAnsi="Times New Roman"/>
          <w:bCs/>
        </w:rPr>
      </w:pPr>
      <w:r>
        <w:rPr>
          <w:rFonts w:hint="eastAsia" w:ascii="Times New Roman" w:hAnsi="Times New Roman"/>
          <w:bCs/>
        </w:rPr>
        <w:t>本方法批内相对标准偏差≤</w:t>
      </w:r>
      <w:r>
        <w:rPr>
          <w:rFonts w:hint="eastAsia" w:ascii="Times New Roman" w:hAnsi="Times New Roman"/>
          <w:bCs/>
          <w:lang w:val="en-US" w:eastAsia="zh-CN"/>
        </w:rPr>
        <w:t>15</w:t>
      </w:r>
      <w:r>
        <w:rPr>
          <w:rFonts w:ascii="Times New Roman" w:hAnsi="Times New Roman"/>
          <w:bCs/>
        </w:rPr>
        <w:t>%</w:t>
      </w:r>
      <w:r>
        <w:rPr>
          <w:rFonts w:hint="eastAsia" w:ascii="Times New Roman" w:hAnsi="Times New Roman"/>
          <w:bCs/>
        </w:rPr>
        <w:t>，批间相对标准偏差≤</w:t>
      </w:r>
      <w:r>
        <w:rPr>
          <w:rFonts w:ascii="Times New Roman" w:hAnsi="Times New Roman"/>
          <w:bCs/>
        </w:rPr>
        <w:t>20%</w:t>
      </w:r>
      <w:r>
        <w:rPr>
          <w:rFonts w:hint="eastAsia" w:ascii="Times New Roman" w:hAnsi="Times New Roman"/>
          <w:bCs/>
        </w:rPr>
        <w:t>。</w:t>
      </w:r>
    </w:p>
    <w:p>
      <w:pPr>
        <w:snapToGrid w:val="0"/>
        <w:spacing w:line="276" w:lineRule="auto"/>
        <w:ind w:firstLine="420" w:firstLineChars="200"/>
        <w:rPr>
          <w:rFonts w:hint="eastAsia" w:ascii="Times New Roman" w:hAnsi="Times New Roman"/>
          <w:bCs/>
        </w:rPr>
      </w:pPr>
    </w:p>
    <w:p>
      <w:pPr>
        <w:snapToGrid w:val="0"/>
        <w:spacing w:line="276" w:lineRule="auto"/>
        <w:ind w:firstLine="420" w:firstLineChars="200"/>
        <w:rPr>
          <w:rFonts w:hint="eastAsia" w:ascii="Times New Roman" w:hAnsi="Times New Roman"/>
          <w:bCs/>
        </w:rPr>
      </w:pPr>
    </w:p>
    <w:p>
      <w:pPr>
        <w:snapToGrid w:val="0"/>
        <w:spacing w:line="276" w:lineRule="auto"/>
        <w:ind w:firstLine="420" w:firstLineChars="200"/>
        <w:rPr>
          <w:rFonts w:hint="eastAsia" w:ascii="Times New Roman" w:hAnsi="Times New Roman"/>
          <w:bCs/>
        </w:rPr>
      </w:pPr>
    </w:p>
    <w:p>
      <w:pPr>
        <w:snapToGrid w:val="0"/>
        <w:spacing w:line="276" w:lineRule="auto"/>
        <w:ind w:firstLine="420" w:firstLineChars="200"/>
        <w:rPr>
          <w:rFonts w:hint="eastAsia" w:ascii="Times New Roman" w:hAnsi="Times New Roman"/>
          <w:bCs/>
        </w:rPr>
      </w:pPr>
    </w:p>
    <w:p>
      <w:pPr>
        <w:snapToGrid w:val="0"/>
        <w:spacing w:line="276" w:lineRule="auto"/>
        <w:ind w:firstLine="420" w:firstLineChars="200"/>
        <w:rPr>
          <w:rFonts w:hint="eastAsia" w:ascii="Times New Roman" w:hAnsi="Times New Roman"/>
          <w:bCs/>
        </w:rPr>
      </w:pPr>
    </w:p>
    <w:p>
      <w:pPr>
        <w:snapToGrid w:val="0"/>
        <w:spacing w:line="276" w:lineRule="auto"/>
        <w:ind w:firstLine="420" w:firstLineChars="200"/>
        <w:rPr>
          <w:rFonts w:hint="eastAsia" w:ascii="Times New Roman" w:hAnsi="Times New Roman"/>
          <w:bCs/>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p>
      <w:pPr>
        <w:pStyle w:val="59"/>
        <w:ind w:firstLine="420"/>
        <w:rPr>
          <w:rFonts w:ascii="Times New Roman"/>
        </w:rPr>
      </w:pPr>
    </w:p>
    <w:bookmarkEnd w:id="11"/>
    <w:p>
      <w:pPr>
        <w:pStyle w:val="201"/>
        <w:rPr>
          <w:vanish w:val="0"/>
        </w:rPr>
      </w:pPr>
      <w:bookmarkStart w:id="30" w:name="BookMark5"/>
    </w:p>
    <w:p>
      <w:pPr>
        <w:pStyle w:val="202"/>
        <w:rPr>
          <w:vanish w:val="0"/>
        </w:rPr>
      </w:pPr>
    </w:p>
    <w:p>
      <w:pPr>
        <w:pStyle w:val="79"/>
        <w:spacing w:before="78" w:after="156"/>
      </w:pPr>
    </w:p>
    <w:p>
      <w:pPr>
        <w:pStyle w:val="79"/>
        <w:numPr>
          <w:ilvl w:val="255"/>
          <w:numId w:val="0"/>
        </w:numPr>
        <w:spacing w:before="78" w:after="156"/>
        <w:rPr>
          <w:rFonts w:hint="eastAsia"/>
        </w:rPr>
      </w:pPr>
      <w:r>
        <w:rPr>
          <w:rFonts w:hint="eastAsia"/>
        </w:rPr>
        <w:t>（资料性附录）</w:t>
      </w:r>
    </w:p>
    <w:p>
      <w:pPr>
        <w:pStyle w:val="59"/>
        <w:rPr>
          <w:rFonts w:hint="default" w:eastAsia="宋体"/>
          <w:lang w:val="en-US" w:eastAsia="zh-CN"/>
        </w:rPr>
      </w:pPr>
      <w:r>
        <w:rPr>
          <w:rFonts w:hint="default" w:ascii="Times New Roman" w:hAnsi="Times New Roman" w:cs="Times New Roman"/>
        </w:rPr>
        <w:t>13种头</w:t>
      </w:r>
      <w:r>
        <w:rPr>
          <w:rFonts w:hint="eastAsia"/>
        </w:rPr>
        <w:t>孢菌素类抗生素信息</w:t>
      </w:r>
      <w:r>
        <w:rPr>
          <w:rFonts w:hint="eastAsia"/>
          <w:lang w:val="en-US" w:eastAsia="zh-CN"/>
        </w:rPr>
        <w:t>见表A.1。</w:t>
      </w:r>
    </w:p>
    <w:p>
      <w:pPr>
        <w:pStyle w:val="80"/>
        <w:spacing w:before="156" w:after="156"/>
        <w:rPr>
          <w:rFonts w:hint="eastAsia"/>
        </w:rPr>
      </w:pPr>
      <w:r>
        <w:rPr>
          <w:rFonts w:hint="eastAsia"/>
        </w:rPr>
        <w:t>13种头孢菌素类抗生素信息</w:t>
      </w:r>
    </w:p>
    <w:tbl>
      <w:tblPr>
        <w:tblStyle w:val="30"/>
        <w:tblpPr w:leftFromText="180" w:rightFromText="180" w:vertAnchor="text" w:horzAnchor="page" w:tblpX="1412" w:tblpY="410"/>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126"/>
        <w:gridCol w:w="1418"/>
        <w:gridCol w:w="1417"/>
        <w:gridCol w:w="1505"/>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2126"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化合物中文名称</w:t>
            </w:r>
          </w:p>
        </w:tc>
        <w:tc>
          <w:tcPr>
            <w:tcW w:w="141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英文名称</w:t>
            </w:r>
          </w:p>
        </w:tc>
        <w:tc>
          <w:tcPr>
            <w:tcW w:w="1417"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CAS No.</w:t>
            </w:r>
          </w:p>
        </w:tc>
        <w:tc>
          <w:tcPr>
            <w:tcW w:w="1505"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检出限(ng/L)</w:t>
            </w:r>
          </w:p>
        </w:tc>
        <w:tc>
          <w:tcPr>
            <w:tcW w:w="1897"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测定下限(ng/L)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头孢匹罗</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Cefpirome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98753-19-6</w:t>
            </w:r>
          </w:p>
        </w:tc>
        <w:tc>
          <w:tcPr>
            <w:tcW w:w="1505"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0.10</w:t>
            </w:r>
          </w:p>
        </w:tc>
        <w:tc>
          <w:tcPr>
            <w:tcW w:w="1897"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头孢喹肟</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Cefquinome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84957-30-2</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0.30</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3</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头孢洛宁</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Cefalonium</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5575-21-3</w:t>
            </w:r>
          </w:p>
        </w:tc>
        <w:tc>
          <w:tcPr>
            <w:tcW w:w="1505"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0.03</w:t>
            </w:r>
          </w:p>
        </w:tc>
        <w:tc>
          <w:tcPr>
            <w:tcW w:w="1897"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4</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头孢乙腈</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Cefacetrile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1020-21-0</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0.03</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5</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头孢氨苄</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Cefalexin</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15686-71-2</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0.03</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6</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头孢噻肟</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Cefotaxime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63527-52-6</w:t>
            </w:r>
          </w:p>
        </w:tc>
        <w:tc>
          <w:tcPr>
            <w:tcW w:w="1505"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0.03</w:t>
            </w:r>
          </w:p>
        </w:tc>
        <w:tc>
          <w:tcPr>
            <w:tcW w:w="1897"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7</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头孢拉定</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Cefradinc</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38821-53-3</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0.10</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8</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头孢呋辛</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Cefuroxime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55268-75-2</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1.0</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9</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头孢克肟</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Cefixime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79350-37-1</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0.06</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10</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头孢唑林</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Cefazolin</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27164-46-1</w:t>
            </w:r>
          </w:p>
        </w:tc>
        <w:tc>
          <w:tcPr>
            <w:tcW w:w="1505"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0.10</w:t>
            </w:r>
          </w:p>
        </w:tc>
        <w:tc>
          <w:tcPr>
            <w:tcW w:w="1897"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11</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头孢哌酮</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Celoperazone</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62893-19-0</w:t>
            </w:r>
          </w:p>
        </w:tc>
        <w:tc>
          <w:tcPr>
            <w:tcW w:w="1505"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0.06</w:t>
            </w:r>
          </w:p>
        </w:tc>
        <w:tc>
          <w:tcPr>
            <w:tcW w:w="1897"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12</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头孢噻呋</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Ceftiofur</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80370-57-6</w:t>
            </w:r>
          </w:p>
        </w:tc>
        <w:tc>
          <w:tcPr>
            <w:tcW w:w="1505"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0.03</w:t>
            </w:r>
          </w:p>
        </w:tc>
        <w:tc>
          <w:tcPr>
            <w:tcW w:w="1897" w:type="dxa"/>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13</w:t>
            </w:r>
          </w:p>
        </w:tc>
        <w:tc>
          <w:tcPr>
            <w:tcW w:w="2126"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头孢噻吩</w:t>
            </w:r>
          </w:p>
        </w:tc>
        <w:tc>
          <w:tcPr>
            <w:tcW w:w="1418"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Cefalothin</w:t>
            </w:r>
          </w:p>
        </w:tc>
        <w:tc>
          <w:tcPr>
            <w:tcW w:w="141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153-61-7</w:t>
            </w:r>
          </w:p>
        </w:tc>
        <w:tc>
          <w:tcPr>
            <w:tcW w:w="1505"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0.1</w:t>
            </w:r>
          </w:p>
        </w:tc>
        <w:tc>
          <w:tcPr>
            <w:tcW w:w="1897"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0.3</w:t>
            </w:r>
          </w:p>
        </w:tc>
      </w:tr>
      <w:bookmarkEnd w:id="30"/>
    </w:tbl>
    <w:p>
      <w:pPr>
        <w:snapToGrid w:val="0"/>
        <w:jc w:val="center"/>
      </w:pPr>
      <w:bookmarkStart w:id="31" w:name="BookMark8"/>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both"/>
        <w:outlineLvl w:val="0"/>
        <w:rPr>
          <w:rFonts w:hint="eastAsia"/>
        </w:rPr>
      </w:pPr>
    </w:p>
    <w:p>
      <w:pPr>
        <w:snapToGrid w:val="0"/>
        <w:jc w:val="both"/>
        <w:outlineLvl w:val="0"/>
        <w:rPr>
          <w:rFonts w:hint="eastAsia"/>
        </w:rPr>
      </w:pPr>
    </w:p>
    <w:p>
      <w:pPr>
        <w:snapToGrid w:val="0"/>
        <w:jc w:val="both"/>
        <w:outlineLvl w:val="0"/>
        <w:rPr>
          <w:rFonts w:hint="eastAsia"/>
        </w:rPr>
      </w:pPr>
    </w:p>
    <w:p>
      <w:pPr>
        <w:snapToGrid w:val="0"/>
        <w:jc w:val="both"/>
        <w:outlineLvl w:val="0"/>
        <w:rPr>
          <w:rFonts w:hint="eastAsia"/>
        </w:rPr>
      </w:pPr>
    </w:p>
    <w:p>
      <w:pPr>
        <w:pStyle w:val="79"/>
        <w:shd w:val="clear" w:color="FFFFFF" w:fill="FFFFFF"/>
        <w:spacing w:before="78" w:after="156"/>
      </w:pPr>
    </w:p>
    <w:p>
      <w:pPr>
        <w:pStyle w:val="79"/>
        <w:numPr>
          <w:ilvl w:val="0"/>
          <w:numId w:val="0"/>
        </w:numPr>
        <w:spacing w:before="78" w:after="156"/>
        <w:rPr>
          <w:rFonts w:hint="eastAsia"/>
        </w:rPr>
      </w:pPr>
      <w:r>
        <w:rPr>
          <w:rFonts w:hint="eastAsia"/>
        </w:rPr>
        <w:t>（资料性附录）</w:t>
      </w:r>
    </w:p>
    <w:p>
      <w:pPr>
        <w:pStyle w:val="59"/>
        <w:ind w:left="0" w:leftChars="0" w:firstLine="420" w:firstLineChars="200"/>
        <w:rPr>
          <w:rFonts w:hint="default" w:eastAsia="黑体"/>
          <w:lang w:val="en-US" w:eastAsia="zh-CN"/>
        </w:rPr>
      </w:pPr>
      <w:r>
        <w:rPr>
          <w:rFonts w:hint="default" w:ascii="Times New Roman" w:hAnsi="Times New Roman" w:eastAsia="宋体" w:cs="Times New Roman"/>
        </w:rPr>
        <w:t>13种头孢菌素类抗生素的多离子反应监测条件</w:t>
      </w:r>
      <w:r>
        <w:rPr>
          <w:rFonts w:hint="default" w:ascii="Times New Roman" w:hAnsi="Times New Roman" w:eastAsia="宋体" w:cs="Times New Roman"/>
          <w:lang w:val="en-US" w:eastAsia="zh-CN"/>
        </w:rPr>
        <w:t>见表B.1。</w:t>
      </w:r>
    </w:p>
    <w:p>
      <w:pPr>
        <w:snapToGrid w:val="0"/>
        <w:jc w:val="center"/>
      </w:pPr>
      <w:r>
        <w:rPr>
          <w:rFonts w:hint="eastAsia" w:ascii="黑体" w:hAnsi="黑体" w:eastAsia="黑体" w:cs="黑体"/>
        </w:rPr>
        <w:t>表 B.1</w:t>
      </w:r>
      <w:r>
        <w:rPr>
          <w:rFonts w:hint="eastAsia" w:ascii="黑体" w:hAnsi="黑体" w:eastAsia="黑体" w:cs="黑体"/>
          <w:lang w:val="en-US" w:eastAsia="zh-CN"/>
        </w:rPr>
        <w:t xml:space="preserve">  </w:t>
      </w:r>
      <w:r>
        <w:rPr>
          <w:rFonts w:hint="eastAsia" w:ascii="黑体" w:hAnsi="黑体" w:eastAsia="黑体" w:cs="黑体"/>
        </w:rPr>
        <w:t>13种头孢菌素类抗生素的多离子反应监测条件</w:t>
      </w:r>
    </w:p>
    <w:tbl>
      <w:tblPr>
        <w:tblStyle w:val="29"/>
        <w:tblW w:w="3975" w:type="pct"/>
        <w:jc w:val="center"/>
        <w:tblLayout w:type="fixed"/>
        <w:tblCellMar>
          <w:top w:w="0" w:type="dxa"/>
          <w:left w:w="108" w:type="dxa"/>
          <w:bottom w:w="0" w:type="dxa"/>
          <w:right w:w="108" w:type="dxa"/>
        </w:tblCellMar>
      </w:tblPr>
      <w:tblGrid>
        <w:gridCol w:w="859"/>
        <w:gridCol w:w="1491"/>
        <w:gridCol w:w="1994"/>
        <w:gridCol w:w="1500"/>
        <w:gridCol w:w="1765"/>
      </w:tblGrid>
      <w:tr>
        <w:tblPrEx>
          <w:tblCellMar>
            <w:top w:w="0" w:type="dxa"/>
            <w:left w:w="108" w:type="dxa"/>
            <w:bottom w:w="0" w:type="dxa"/>
            <w:right w:w="108" w:type="dxa"/>
          </w:tblCellMar>
        </w:tblPrEx>
        <w:trPr>
          <w:trHeight w:val="387" w:hRule="atLeast"/>
          <w:jc w:val="center"/>
        </w:trPr>
        <w:tc>
          <w:tcPr>
            <w:tcW w:w="5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序号</w:t>
            </w:r>
          </w:p>
        </w:tc>
        <w:tc>
          <w:tcPr>
            <w:tcW w:w="97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化合物名称</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离子对</w:t>
            </w:r>
          </w:p>
        </w:tc>
        <w:tc>
          <w:tcPr>
            <w:tcW w:w="985" w:type="pct"/>
            <w:tcBorders>
              <w:top w:val="single" w:color="000000" w:sz="4" w:space="0"/>
              <w:left w:val="single" w:color="000000" w:sz="4" w:space="0"/>
              <w:right w:val="single" w:color="000000" w:sz="4" w:space="0"/>
            </w:tcBorders>
            <w:noWrap/>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保留时间，min</w:t>
            </w:r>
          </w:p>
        </w:tc>
        <w:tc>
          <w:tcPr>
            <w:tcW w:w="1159" w:type="pct"/>
            <w:tcBorders>
              <w:top w:val="single" w:color="000000" w:sz="4" w:space="0"/>
              <w:left w:val="single" w:color="000000" w:sz="4" w:space="0"/>
              <w:right w:val="single" w:color="000000" w:sz="4" w:space="0"/>
            </w:tcBorders>
            <w:vAlign w:val="center"/>
          </w:tcPr>
          <w:p>
            <w:pPr>
              <w:snapToGrid w:val="0"/>
              <w:ind w:left="142"/>
              <w:rPr>
                <w:rFonts w:hint="default" w:ascii="Times New Roman" w:hAnsi="Times New Roman" w:cs="Times New Roman"/>
                <w:color w:val="auto"/>
                <w:sz w:val="18"/>
                <w:szCs w:val="18"/>
              </w:rPr>
            </w:pPr>
            <w:r>
              <w:rPr>
                <w:rFonts w:hint="default" w:ascii="Times New Roman" w:hAnsi="Times New Roman" w:cs="Times New Roman"/>
                <w:color w:val="auto"/>
                <w:sz w:val="18"/>
                <w:szCs w:val="18"/>
              </w:rPr>
              <w:t>碰撞能，ev</w:t>
            </w:r>
          </w:p>
        </w:tc>
      </w:tr>
      <w:tr>
        <w:tblPrEx>
          <w:tblCellMar>
            <w:top w:w="0" w:type="dxa"/>
            <w:left w:w="108" w:type="dxa"/>
            <w:bottom w:w="0" w:type="dxa"/>
            <w:right w:w="108" w:type="dxa"/>
          </w:tblCellMar>
        </w:tblPrEx>
        <w:trPr>
          <w:trHeight w:val="422"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头孢匹罗</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514.8/120</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3.18</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30</w:t>
            </w:r>
          </w:p>
        </w:tc>
      </w:tr>
      <w:tr>
        <w:tblPrEx>
          <w:tblCellMar>
            <w:top w:w="0" w:type="dxa"/>
            <w:left w:w="108" w:type="dxa"/>
            <w:bottom w:w="0" w:type="dxa"/>
            <w:right w:w="108" w:type="dxa"/>
          </w:tblCellMar>
        </w:tblPrEx>
        <w:trPr>
          <w:trHeight w:val="422"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514.8/396</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15</w:t>
            </w:r>
          </w:p>
        </w:tc>
      </w:tr>
      <w:tr>
        <w:tblPrEx>
          <w:tblCellMar>
            <w:top w:w="0" w:type="dxa"/>
            <w:left w:w="108" w:type="dxa"/>
            <w:bottom w:w="0" w:type="dxa"/>
            <w:right w:w="108" w:type="dxa"/>
          </w:tblCellMar>
        </w:tblPrEx>
        <w:trPr>
          <w:trHeight w:val="422" w:hRule="exact"/>
          <w:jc w:val="center"/>
        </w:trPr>
        <w:tc>
          <w:tcPr>
            <w:tcW w:w="564"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w:t>
            </w:r>
          </w:p>
        </w:tc>
        <w:tc>
          <w:tcPr>
            <w:tcW w:w="979"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头孢喹肟</w:t>
            </w: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528.8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133.9</w:t>
            </w:r>
            <w:r>
              <w:rPr>
                <w:rFonts w:hint="default" w:ascii="Times New Roman" w:hAnsi="Times New Roman" w:cs="Times New Roman"/>
                <w:color w:val="auto"/>
                <w:sz w:val="18"/>
                <w:szCs w:val="18"/>
                <w:vertAlign w:val="superscript"/>
              </w:rPr>
              <w:t>＊</w:t>
            </w:r>
          </w:p>
        </w:tc>
        <w:tc>
          <w:tcPr>
            <w:tcW w:w="985" w:type="pct"/>
            <w:vMerge w:val="restart"/>
            <w:tcBorders>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3.52</w:t>
            </w: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w:t>
            </w:r>
          </w:p>
        </w:tc>
      </w:tr>
      <w:tr>
        <w:tblPrEx>
          <w:tblCellMar>
            <w:top w:w="0" w:type="dxa"/>
            <w:left w:w="108" w:type="dxa"/>
            <w:bottom w:w="0" w:type="dxa"/>
            <w:right w:w="108" w:type="dxa"/>
          </w:tblCellMar>
        </w:tblPrEx>
        <w:trPr>
          <w:trHeight w:val="422" w:hRule="exact"/>
          <w:jc w:val="center"/>
        </w:trPr>
        <w:tc>
          <w:tcPr>
            <w:tcW w:w="564"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528.8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396</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15</w:t>
            </w:r>
          </w:p>
        </w:tc>
      </w:tr>
      <w:tr>
        <w:tblPrEx>
          <w:tblCellMar>
            <w:top w:w="0" w:type="dxa"/>
            <w:left w:w="108" w:type="dxa"/>
            <w:bottom w:w="0" w:type="dxa"/>
            <w:right w:w="108" w:type="dxa"/>
          </w:tblCellMar>
        </w:tblPrEx>
        <w:trPr>
          <w:trHeight w:val="422" w:hRule="exact"/>
          <w:jc w:val="center"/>
        </w:trPr>
        <w:tc>
          <w:tcPr>
            <w:tcW w:w="564"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979"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头孢洛宁</w:t>
            </w: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458.8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337</w:t>
            </w:r>
            <w:r>
              <w:rPr>
                <w:rFonts w:hint="default" w:ascii="Times New Roman" w:hAnsi="Times New Roman" w:cs="Times New Roman"/>
                <w:color w:val="auto"/>
                <w:sz w:val="18"/>
                <w:szCs w:val="18"/>
                <w:vertAlign w:val="superscript"/>
              </w:rPr>
              <w:t>＊</w:t>
            </w:r>
          </w:p>
        </w:tc>
        <w:tc>
          <w:tcPr>
            <w:tcW w:w="985" w:type="pct"/>
            <w:vMerge w:val="restart"/>
            <w:tcBorders>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3.61</w:t>
            </w: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w:t>
            </w:r>
          </w:p>
        </w:tc>
      </w:tr>
      <w:tr>
        <w:tblPrEx>
          <w:tblCellMar>
            <w:top w:w="0" w:type="dxa"/>
            <w:left w:w="108" w:type="dxa"/>
            <w:bottom w:w="0" w:type="dxa"/>
            <w:right w:w="108" w:type="dxa"/>
          </w:tblCellMar>
        </w:tblPrEx>
        <w:trPr>
          <w:trHeight w:val="422" w:hRule="exact"/>
          <w:jc w:val="center"/>
        </w:trPr>
        <w:tc>
          <w:tcPr>
            <w:tcW w:w="564"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458.8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151.9</w:t>
            </w:r>
          </w:p>
        </w:tc>
        <w:tc>
          <w:tcPr>
            <w:tcW w:w="985"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15</w:t>
            </w:r>
          </w:p>
        </w:tc>
      </w:tr>
      <w:tr>
        <w:tblPrEx>
          <w:tblCellMar>
            <w:top w:w="0" w:type="dxa"/>
            <w:left w:w="108" w:type="dxa"/>
            <w:bottom w:w="0" w:type="dxa"/>
            <w:right w:w="108" w:type="dxa"/>
          </w:tblCellMar>
        </w:tblPrEx>
        <w:trPr>
          <w:trHeight w:val="422" w:hRule="exact"/>
          <w:jc w:val="center"/>
        </w:trPr>
        <w:tc>
          <w:tcPr>
            <w:tcW w:w="564"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w:t>
            </w:r>
          </w:p>
        </w:tc>
        <w:tc>
          <w:tcPr>
            <w:tcW w:w="979"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头孢乙腈</w:t>
            </w: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356.8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280</w:t>
            </w:r>
            <w:r>
              <w:rPr>
                <w:rFonts w:hint="default" w:ascii="Times New Roman" w:hAnsi="Times New Roman" w:cs="Times New Roman"/>
                <w:color w:val="auto"/>
                <w:sz w:val="18"/>
                <w:szCs w:val="18"/>
                <w:vertAlign w:val="superscript"/>
              </w:rPr>
              <w:t>＊</w:t>
            </w:r>
          </w:p>
        </w:tc>
        <w:tc>
          <w:tcPr>
            <w:tcW w:w="985" w:type="pct"/>
            <w:vMerge w:val="restart"/>
            <w:tcBorders>
              <w:left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3.62</w:t>
            </w: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15</w:t>
            </w:r>
          </w:p>
        </w:tc>
      </w:tr>
      <w:tr>
        <w:tblPrEx>
          <w:tblCellMar>
            <w:top w:w="0" w:type="dxa"/>
            <w:left w:w="108" w:type="dxa"/>
            <w:bottom w:w="0" w:type="dxa"/>
            <w:right w:w="108" w:type="dxa"/>
          </w:tblCellMar>
        </w:tblPrEx>
        <w:trPr>
          <w:trHeight w:val="422" w:hRule="exact"/>
          <w:jc w:val="center"/>
        </w:trPr>
        <w:tc>
          <w:tcPr>
            <w:tcW w:w="564"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356.8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252</w:t>
            </w:r>
          </w:p>
        </w:tc>
        <w:tc>
          <w:tcPr>
            <w:tcW w:w="985"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15</w:t>
            </w:r>
          </w:p>
        </w:tc>
      </w:tr>
      <w:tr>
        <w:tblPrEx>
          <w:tblCellMar>
            <w:top w:w="0" w:type="dxa"/>
            <w:left w:w="108" w:type="dxa"/>
            <w:bottom w:w="0" w:type="dxa"/>
            <w:right w:w="108" w:type="dxa"/>
          </w:tblCellMar>
        </w:tblPrEx>
        <w:trPr>
          <w:trHeight w:val="340"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5</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头孢氨苄</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347.9/</w:t>
            </w:r>
            <w:r>
              <w:rPr>
                <w:rFonts w:hint="default" w:ascii="Times New Roman" w:hAnsi="Times New Roman" w:cs="Times New Roman"/>
                <w:color w:val="auto"/>
                <w:sz w:val="18"/>
                <w:szCs w:val="18"/>
                <w:lang w:val="en-US" w:eastAsia="zh-CN"/>
              </w:rPr>
              <w:t>158</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4.03</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8</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347.9/</w:t>
            </w:r>
            <w:r>
              <w:rPr>
                <w:rFonts w:hint="default" w:ascii="Times New Roman" w:hAnsi="Times New Roman" w:cs="Times New Roman"/>
                <w:color w:val="auto"/>
                <w:sz w:val="18"/>
                <w:szCs w:val="18"/>
                <w:lang w:val="en-US" w:eastAsia="zh-CN"/>
              </w:rPr>
              <w:t>105.8</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25</w:t>
            </w:r>
          </w:p>
        </w:tc>
      </w:tr>
      <w:tr>
        <w:tblPrEx>
          <w:tblCellMar>
            <w:top w:w="0" w:type="dxa"/>
            <w:left w:w="108" w:type="dxa"/>
            <w:bottom w:w="0" w:type="dxa"/>
            <w:right w:w="108" w:type="dxa"/>
          </w:tblCellMar>
        </w:tblPrEx>
        <w:trPr>
          <w:trHeight w:val="340" w:hRule="exact"/>
          <w:jc w:val="center"/>
        </w:trPr>
        <w:tc>
          <w:tcPr>
            <w:tcW w:w="564"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w:t>
            </w:r>
          </w:p>
        </w:tc>
        <w:tc>
          <w:tcPr>
            <w:tcW w:w="979"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头孢噻肟</w:t>
            </w: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455.8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396</w:t>
            </w:r>
            <w:r>
              <w:rPr>
                <w:rFonts w:hint="default" w:ascii="Times New Roman" w:hAnsi="Times New Roman" w:cs="Times New Roman"/>
                <w:color w:val="auto"/>
                <w:sz w:val="18"/>
                <w:szCs w:val="18"/>
                <w:vertAlign w:val="superscript"/>
              </w:rPr>
              <w:t>＊</w:t>
            </w:r>
          </w:p>
        </w:tc>
        <w:tc>
          <w:tcPr>
            <w:tcW w:w="985" w:type="pct"/>
            <w:vMerge w:val="restart"/>
            <w:tcBorders>
              <w:left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4.15</w:t>
            </w: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8</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455.8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167</w:t>
            </w:r>
          </w:p>
        </w:tc>
        <w:tc>
          <w:tcPr>
            <w:tcW w:w="985"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15</w:t>
            </w:r>
          </w:p>
        </w:tc>
      </w:tr>
      <w:tr>
        <w:tblPrEx>
          <w:tblCellMar>
            <w:top w:w="0" w:type="dxa"/>
            <w:left w:w="108" w:type="dxa"/>
            <w:bottom w:w="0" w:type="dxa"/>
            <w:right w:w="108" w:type="dxa"/>
          </w:tblCellMar>
        </w:tblPrEx>
        <w:trPr>
          <w:trHeight w:val="340"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头孢拉定</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349.8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176</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4.32</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10</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349.8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157.9</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w:t>
            </w:r>
          </w:p>
        </w:tc>
      </w:tr>
      <w:tr>
        <w:tblPrEx>
          <w:tblCellMar>
            <w:top w:w="0" w:type="dxa"/>
            <w:left w:w="108" w:type="dxa"/>
            <w:bottom w:w="0" w:type="dxa"/>
            <w:right w:w="108" w:type="dxa"/>
          </w:tblCellMar>
        </w:tblPrEx>
        <w:trPr>
          <w:trHeight w:val="325" w:hRule="exact"/>
          <w:jc w:val="center"/>
        </w:trPr>
        <w:tc>
          <w:tcPr>
            <w:tcW w:w="564"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979" w:type="pct"/>
            <w:vMerge w:val="restart"/>
            <w:tcBorders>
              <w:left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头孢呋辛</w:t>
            </w: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441.8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363.9</w:t>
            </w:r>
            <w:r>
              <w:rPr>
                <w:rFonts w:hint="default" w:ascii="Times New Roman" w:hAnsi="Times New Roman" w:cs="Times New Roman"/>
                <w:color w:val="auto"/>
                <w:sz w:val="18"/>
                <w:szCs w:val="18"/>
                <w:vertAlign w:val="superscript"/>
              </w:rPr>
              <w:t>＊</w:t>
            </w:r>
          </w:p>
        </w:tc>
        <w:tc>
          <w:tcPr>
            <w:tcW w:w="985" w:type="pct"/>
            <w:vMerge w:val="restart"/>
            <w:tcBorders>
              <w:left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4.33</w:t>
            </w: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8</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441.8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335.9</w:t>
            </w:r>
          </w:p>
        </w:tc>
        <w:tc>
          <w:tcPr>
            <w:tcW w:w="985" w:type="pct"/>
            <w:vMerge w:val="continue"/>
            <w:tcBorders>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8</w:t>
            </w:r>
          </w:p>
        </w:tc>
      </w:tr>
      <w:tr>
        <w:tblPrEx>
          <w:tblCellMar>
            <w:top w:w="0" w:type="dxa"/>
            <w:left w:w="108" w:type="dxa"/>
            <w:bottom w:w="0" w:type="dxa"/>
            <w:right w:w="108" w:type="dxa"/>
          </w:tblCellMar>
        </w:tblPrEx>
        <w:trPr>
          <w:trHeight w:val="401" w:hRule="exact"/>
          <w:jc w:val="center"/>
        </w:trPr>
        <w:tc>
          <w:tcPr>
            <w:tcW w:w="564" w:type="pct"/>
            <w:vMerge w:val="restart"/>
            <w:tcBorders>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w:t>
            </w:r>
          </w:p>
        </w:tc>
        <w:tc>
          <w:tcPr>
            <w:tcW w:w="979" w:type="pct"/>
            <w:vMerge w:val="restart"/>
            <w:tcBorders>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头孢克肟</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453.8/285</w:t>
            </w:r>
            <w:r>
              <w:rPr>
                <w:rFonts w:hint="default" w:ascii="Times New Roman" w:hAnsi="Times New Roman" w:cs="Times New Roman"/>
                <w:color w:val="auto"/>
                <w:sz w:val="18"/>
                <w:szCs w:val="18"/>
                <w:vertAlign w:val="superscript"/>
              </w:rPr>
              <w:t>＊</w:t>
            </w:r>
          </w:p>
        </w:tc>
        <w:tc>
          <w:tcPr>
            <w:tcW w:w="985" w:type="pct"/>
            <w:vMerge w:val="restart"/>
            <w:tcBorders>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4.36</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12</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453.8/126</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10</w:t>
            </w:r>
          </w:p>
        </w:tc>
      </w:tr>
      <w:tr>
        <w:tblPrEx>
          <w:tblCellMar>
            <w:top w:w="0" w:type="dxa"/>
            <w:left w:w="108" w:type="dxa"/>
            <w:bottom w:w="0" w:type="dxa"/>
            <w:right w:w="108" w:type="dxa"/>
          </w:tblCellMar>
        </w:tblPrEx>
        <w:trPr>
          <w:trHeight w:val="340"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头孢唑林</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454.8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323</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4.47</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8</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454.8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155.8</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15</w:t>
            </w:r>
          </w:p>
        </w:tc>
      </w:tr>
      <w:tr>
        <w:tblPrEx>
          <w:tblCellMar>
            <w:top w:w="0" w:type="dxa"/>
            <w:left w:w="108" w:type="dxa"/>
            <w:bottom w:w="0" w:type="dxa"/>
            <w:right w:w="108" w:type="dxa"/>
          </w:tblCellMar>
        </w:tblPrEx>
        <w:trPr>
          <w:trHeight w:val="340"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11</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头孢哌酮</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645.8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143</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4.72</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645.8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530</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30</w:t>
            </w:r>
          </w:p>
        </w:tc>
      </w:tr>
      <w:tr>
        <w:tblPrEx>
          <w:tblCellMar>
            <w:top w:w="0" w:type="dxa"/>
            <w:left w:w="108" w:type="dxa"/>
            <w:bottom w:w="0" w:type="dxa"/>
            <w:right w:w="108" w:type="dxa"/>
          </w:tblCellMar>
        </w:tblPrEx>
        <w:trPr>
          <w:trHeight w:val="340"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12</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头孢噻呋</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523.8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124.8</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5.62</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60</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523.8</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125.8</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40</w:t>
            </w:r>
          </w:p>
        </w:tc>
      </w:tr>
      <w:tr>
        <w:tblPrEx>
          <w:tblCellMar>
            <w:top w:w="0" w:type="dxa"/>
            <w:left w:w="108" w:type="dxa"/>
            <w:bottom w:w="0" w:type="dxa"/>
            <w:right w:w="108" w:type="dxa"/>
          </w:tblCellMar>
        </w:tblPrEx>
        <w:trPr>
          <w:trHeight w:val="340" w:hRule="exact"/>
          <w:jc w:val="center"/>
        </w:trPr>
        <w:tc>
          <w:tcPr>
            <w:tcW w:w="564"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13</w:t>
            </w:r>
          </w:p>
        </w:tc>
        <w:tc>
          <w:tcPr>
            <w:tcW w:w="979"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头孢噻吩</w:t>
            </w: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413.8/336.8</w:t>
            </w:r>
            <w:r>
              <w:rPr>
                <w:rFonts w:hint="default" w:ascii="Times New Roman" w:hAnsi="Times New Roman" w:cs="Times New Roman"/>
                <w:color w:val="auto"/>
                <w:sz w:val="18"/>
                <w:szCs w:val="18"/>
                <w:vertAlign w:val="superscript"/>
              </w:rPr>
              <w:t>＊</w:t>
            </w:r>
          </w:p>
        </w:tc>
        <w:tc>
          <w:tcPr>
            <w:tcW w:w="985" w:type="pct"/>
            <w:vMerge w:val="restart"/>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5.66</w:t>
            </w: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12</w:t>
            </w:r>
          </w:p>
        </w:tc>
      </w:tr>
      <w:tr>
        <w:tblPrEx>
          <w:tblCellMar>
            <w:top w:w="0" w:type="dxa"/>
            <w:left w:w="108" w:type="dxa"/>
            <w:bottom w:w="0" w:type="dxa"/>
            <w:right w:w="108" w:type="dxa"/>
          </w:tblCellMar>
        </w:tblPrEx>
        <w:trPr>
          <w:trHeight w:val="340" w:hRule="exact"/>
          <w:jc w:val="center"/>
        </w:trPr>
        <w:tc>
          <w:tcPr>
            <w:tcW w:w="564"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979"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41</w:t>
            </w:r>
            <w:r>
              <w:rPr>
                <w:rFonts w:hint="default" w:ascii="Times New Roman" w:hAnsi="Times New Roman" w:cs="Times New Roman"/>
                <w:color w:val="auto"/>
                <w:sz w:val="18"/>
                <w:szCs w:val="18"/>
                <w:lang w:val="en-US" w:eastAsia="zh-CN"/>
              </w:rPr>
              <w:t>3</w:t>
            </w:r>
            <w:r>
              <w:rPr>
                <w:rFonts w:hint="default" w:ascii="Times New Roman" w:hAnsi="Times New Roman" w:cs="Times New Roman"/>
                <w:color w:val="auto"/>
                <w:sz w:val="18"/>
                <w:szCs w:val="18"/>
              </w:rPr>
              <w:t>.</w:t>
            </w:r>
            <w:r>
              <w:rPr>
                <w:rFonts w:hint="default" w:ascii="Times New Roman" w:hAnsi="Times New Roman" w:cs="Times New Roman"/>
                <w:color w:val="auto"/>
                <w:sz w:val="18"/>
                <w:szCs w:val="18"/>
                <w:lang w:val="en-US" w:eastAsia="zh-CN"/>
              </w:rPr>
              <w:t>8</w:t>
            </w:r>
            <w:r>
              <w:rPr>
                <w:rFonts w:hint="default" w:ascii="Times New Roman" w:hAnsi="Times New Roman" w:cs="Times New Roman"/>
                <w:color w:val="auto"/>
                <w:sz w:val="18"/>
                <w:szCs w:val="18"/>
              </w:rPr>
              <w:t>/3</w:t>
            </w:r>
            <w:r>
              <w:rPr>
                <w:rFonts w:hint="default" w:ascii="Times New Roman" w:hAnsi="Times New Roman" w:cs="Times New Roman"/>
                <w:color w:val="auto"/>
                <w:sz w:val="18"/>
                <w:szCs w:val="18"/>
                <w:lang w:val="en-US" w:eastAsia="zh-CN"/>
              </w:rPr>
              <w:t>151.9</w:t>
            </w:r>
          </w:p>
        </w:tc>
        <w:tc>
          <w:tcPr>
            <w:tcW w:w="985" w:type="pct"/>
            <w:vMerge w:val="continue"/>
            <w:tcBorders>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p>
        </w:tc>
        <w:tc>
          <w:tcPr>
            <w:tcW w:w="115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w:t>
            </w:r>
          </w:p>
        </w:tc>
      </w:tr>
      <w:tr>
        <w:tblPrEx>
          <w:tblCellMar>
            <w:top w:w="0" w:type="dxa"/>
            <w:left w:w="108" w:type="dxa"/>
            <w:bottom w:w="0" w:type="dxa"/>
            <w:right w:w="108" w:type="dxa"/>
          </w:tblCellMar>
        </w:tblPrEx>
        <w:trPr>
          <w:trHeight w:val="508" w:hRule="exact"/>
          <w:jc w:val="center"/>
        </w:trPr>
        <w:tc>
          <w:tcPr>
            <w:tcW w:w="5000" w:type="pct"/>
            <w:gridSpan w:val="5"/>
            <w:tcBorders>
              <w:left w:val="single" w:color="000000" w:sz="4" w:space="0"/>
              <w:bottom w:val="single" w:color="000000" w:sz="4" w:space="0"/>
              <w:right w:val="single" w:color="000000" w:sz="4" w:space="0"/>
            </w:tcBorders>
            <w:vAlign w:val="center"/>
          </w:tcPr>
          <w:p>
            <w:pPr>
              <w:snapToGrid w:val="0"/>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vertAlign w:val="superscript"/>
              </w:rPr>
              <w:t>＊</w:t>
            </w:r>
            <w:r>
              <w:rPr>
                <w:rFonts w:hint="default" w:ascii="Times New Roman" w:hAnsi="Times New Roman" w:cs="Times New Roman"/>
                <w:color w:val="auto"/>
                <w:sz w:val="18"/>
                <w:szCs w:val="18"/>
              </w:rPr>
              <w:t>为定量离子对</w:t>
            </w:r>
          </w:p>
        </w:tc>
      </w:tr>
      <w:bookmarkEnd w:id="31"/>
    </w:tbl>
    <w:p>
      <w:pPr>
        <w:snapToGrid w:val="0"/>
      </w:pPr>
    </w:p>
    <w:p>
      <w:pPr>
        <w:snapToGrid w:val="0"/>
        <w:jc w:val="both"/>
        <w:rPr>
          <w:rFonts w:hint="eastAsia"/>
        </w:rPr>
      </w:pPr>
    </w:p>
    <w:p>
      <w:pPr>
        <w:pStyle w:val="79"/>
        <w:shd w:val="clear" w:color="FFFFFF" w:fill="FFFFFF"/>
        <w:spacing w:before="78" w:after="156"/>
        <w:rPr>
          <w:rFonts w:hint="eastAsia"/>
        </w:rPr>
      </w:pPr>
    </w:p>
    <w:p>
      <w:pPr>
        <w:snapToGrid w:val="0"/>
        <w:jc w:val="center"/>
        <w:rPr>
          <w:rFonts w:hint="eastAsia"/>
        </w:rPr>
      </w:pPr>
      <w:r>
        <w:rPr>
          <w:rFonts w:hint="eastAsia" w:ascii="黑体" w:hAnsi="Times New Roman" w:eastAsia="黑体" w:cs="Times New Roman"/>
          <w:kern w:val="0"/>
          <w:sz w:val="21"/>
          <w:szCs w:val="20"/>
          <w:lang w:val="en-US" w:eastAsia="zh-CN" w:bidi="ar-SA"/>
        </w:rPr>
        <w:t>(资料性附录)</w:t>
      </w:r>
    </w:p>
    <w:p>
      <w:pPr>
        <w:snapToGrid w:val="0"/>
        <w:ind w:firstLine="420" w:firstLineChars="200"/>
        <w:jc w:val="both"/>
        <w:rPr>
          <w:rFonts w:hint="default" w:ascii="宋体" w:hAnsi="宋体" w:eastAsia="宋体" w:cs="宋体"/>
          <w:lang w:val="en-US" w:eastAsia="zh-CN"/>
        </w:rPr>
      </w:pPr>
      <w:r>
        <w:rPr>
          <w:rFonts w:hint="default" w:ascii="Times New Roman" w:hAnsi="Times New Roman" w:eastAsia="宋体" w:cs="Times New Roman"/>
        </w:rPr>
        <w:t>头孢类药物标准物质多反应监测(MRM)色谱图</w:t>
      </w:r>
      <w:r>
        <w:rPr>
          <w:rFonts w:hint="eastAsia" w:ascii="Times New Roman" w:hAnsi="Times New Roman" w:cs="Times New Roman"/>
          <w:lang w:val="en-US" w:eastAsia="zh-CN"/>
        </w:rPr>
        <w:t>见图C.1。</w:t>
      </w:r>
    </w:p>
    <w:p>
      <w:pPr>
        <w:snapToGrid w:val="0"/>
        <w:jc w:val="both"/>
        <w:rPr>
          <w:rFonts w:hint="eastAsia"/>
        </w:rPr>
      </w:pPr>
      <w:r>
        <w:rPr>
          <w:rFonts w:hint="eastAsia" w:eastAsia="宋体"/>
          <w:lang w:eastAsia="zh-CN"/>
        </w:rPr>
        <w:drawing>
          <wp:anchor distT="0" distB="0" distL="114300" distR="114300" simplePos="0" relativeHeight="251663360" behindDoc="1" locked="0" layoutInCell="1" allowOverlap="1">
            <wp:simplePos x="0" y="0"/>
            <wp:positionH relativeFrom="column">
              <wp:posOffset>360680</wp:posOffset>
            </wp:positionH>
            <wp:positionV relativeFrom="paragraph">
              <wp:posOffset>227330</wp:posOffset>
            </wp:positionV>
            <wp:extent cx="5431790" cy="2761615"/>
            <wp:effectExtent l="0" t="0" r="16510" b="635"/>
            <wp:wrapTight wrapText="bothSides">
              <wp:wrapPolygon>
                <wp:start x="0" y="0"/>
                <wp:lineTo x="0" y="21456"/>
                <wp:lineTo x="21514" y="21456"/>
                <wp:lineTo x="21514" y="0"/>
                <wp:lineTo x="0" y="0"/>
              </wp:wrapPolygon>
            </wp:wrapTight>
            <wp:docPr id="3" name="图片 3" descr="91aabbf5204a62e9822d3d3d9c21f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1aabbf5204a62e9822d3d3d9c21f6a"/>
                    <pic:cNvPicPr>
                      <a:picLocks noChangeAspect="1"/>
                    </pic:cNvPicPr>
                  </pic:nvPicPr>
                  <pic:blipFill>
                    <a:blip r:embed="rId17"/>
                    <a:stretch>
                      <a:fillRect/>
                    </a:stretch>
                  </pic:blipFill>
                  <pic:spPr>
                    <a:xfrm>
                      <a:off x="0" y="0"/>
                      <a:ext cx="5431790" cy="2761615"/>
                    </a:xfrm>
                    <a:prstGeom prst="rect">
                      <a:avLst/>
                    </a:prstGeom>
                  </pic:spPr>
                </pic:pic>
              </a:graphicData>
            </a:graphic>
          </wp:anchor>
        </w:drawing>
      </w:r>
    </w:p>
    <w:p>
      <w:pPr>
        <w:snapToGrid w:val="0"/>
        <w:jc w:val="center"/>
        <w:rPr>
          <w:rFonts w:hint="eastAsia" w:eastAsia="宋体"/>
          <w:lang w:eastAsia="zh-CN"/>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r>
        <w:rPr>
          <w:rFonts w:hint="eastAsia" w:eastAsia="宋体"/>
          <w:lang w:eastAsia="zh-CN"/>
        </w:rPr>
        <w:drawing>
          <wp:anchor distT="0" distB="0" distL="114300" distR="114300" simplePos="0" relativeHeight="251664384" behindDoc="1" locked="0" layoutInCell="1" allowOverlap="1">
            <wp:simplePos x="0" y="0"/>
            <wp:positionH relativeFrom="column">
              <wp:posOffset>391160</wp:posOffset>
            </wp:positionH>
            <wp:positionV relativeFrom="paragraph">
              <wp:posOffset>108585</wp:posOffset>
            </wp:positionV>
            <wp:extent cx="5379085" cy="3136265"/>
            <wp:effectExtent l="0" t="0" r="0" b="6985"/>
            <wp:wrapTight wrapText="bothSides">
              <wp:wrapPolygon>
                <wp:start x="0" y="0"/>
                <wp:lineTo x="0" y="21517"/>
                <wp:lineTo x="21495" y="21517"/>
                <wp:lineTo x="21495" y="0"/>
                <wp:lineTo x="0" y="0"/>
              </wp:wrapPolygon>
            </wp:wrapTight>
            <wp:docPr id="6" name="图片 6" descr="c576d85add85e8c93adf7fc32272f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576d85add85e8c93adf7fc32272f9e"/>
                    <pic:cNvPicPr>
                      <a:picLocks noChangeAspect="1"/>
                    </pic:cNvPicPr>
                  </pic:nvPicPr>
                  <pic:blipFill>
                    <a:blip r:embed="rId18"/>
                    <a:stretch>
                      <a:fillRect/>
                    </a:stretch>
                  </pic:blipFill>
                  <pic:spPr>
                    <a:xfrm>
                      <a:off x="0" y="0"/>
                      <a:ext cx="5379085" cy="3136265"/>
                    </a:xfrm>
                    <a:prstGeom prst="rect">
                      <a:avLst/>
                    </a:prstGeom>
                  </pic:spPr>
                </pic:pic>
              </a:graphicData>
            </a:graphic>
          </wp:anchor>
        </w:drawing>
      </w:r>
    </w:p>
    <w:p>
      <w:pPr>
        <w:snapToGrid w:val="0"/>
        <w:jc w:val="center"/>
        <w:rPr>
          <w:rFonts w:hint="eastAsia" w:eastAsia="宋体"/>
          <w:lang w:eastAsia="zh-CN"/>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rPr>
          <w:rFonts w:hint="eastAsia"/>
        </w:rPr>
      </w:pPr>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center"/>
      </w:pPr>
    </w:p>
    <w:p>
      <w:pPr>
        <w:snapToGrid w:val="0"/>
        <w:jc w:val="center"/>
      </w:pPr>
      <w:r>
        <w:rPr>
          <w:rFonts w:hint="eastAsia" w:ascii="黑体" w:hAnsi="黑体" w:eastAsia="黑体" w:cs="黑体"/>
          <w:lang w:val="en-US" w:eastAsia="zh-CN"/>
        </w:rPr>
        <w:t>图C</w:t>
      </w:r>
      <w:r>
        <w:rPr>
          <w:rFonts w:hint="eastAsia" w:ascii="黑体" w:hAnsi="黑体" w:eastAsia="黑体" w:cs="黑体"/>
        </w:rPr>
        <w:t>.1</w:t>
      </w:r>
      <w:r>
        <w:rPr>
          <w:rFonts w:hint="eastAsia" w:ascii="黑体" w:hAnsi="黑体" w:eastAsia="黑体" w:cs="黑体"/>
          <w:lang w:val="en-US" w:eastAsia="zh-CN"/>
        </w:rPr>
        <w:t xml:space="preserve"> </w:t>
      </w:r>
      <w:r>
        <w:rPr>
          <w:rFonts w:hint="eastAsia" w:ascii="黑体" w:hAnsi="黑体" w:eastAsia="黑体" w:cs="黑体"/>
        </w:rPr>
        <w:t>头孢类药物标准物质多反应监测(MRM)色谱图</w:t>
      </w:r>
    </w:p>
    <w:p>
      <w:pPr>
        <w:numPr>
          <w:ilvl w:val="0"/>
          <w:numId w:val="35"/>
        </w:numPr>
        <w:snapToGrid w:val="0"/>
        <w:jc w:val="center"/>
        <w:rPr>
          <w:rFonts w:hint="default" w:ascii="Times New Roman" w:hAnsi="Times New Roman" w:cs="Times New Roman"/>
        </w:rPr>
      </w:pPr>
      <w:r>
        <w:rPr>
          <w:rFonts w:hint="eastAsia" w:hAnsi="宋体"/>
        </w:rPr>
        <w:t>头孢匹罗</w:t>
      </w:r>
      <w:r>
        <w:rPr>
          <w:rFonts w:hint="default" w:ascii="Times New Roman" w:hAnsi="Times New Roman" w:cs="Times New Roman"/>
          <w:lang w:eastAsia="zh-CN"/>
        </w:rPr>
        <w:t>（</w:t>
      </w:r>
      <w:r>
        <w:rPr>
          <w:rFonts w:hint="default" w:ascii="Times New Roman" w:hAnsi="Times New Roman" w:cs="Times New Roman"/>
          <w:color w:val="auto"/>
          <w:lang w:val="en-US" w:eastAsia="zh-CN"/>
        </w:rPr>
        <w:t>3.18min）</w:t>
      </w:r>
      <w:r>
        <w:rPr>
          <w:rFonts w:hint="default" w:ascii="Times New Roman" w:hAnsi="Times New Roman" w:cs="Times New Roman"/>
        </w:rPr>
        <w:t>、</w:t>
      </w:r>
      <w:r>
        <w:rPr>
          <w:rFonts w:hint="default" w:ascii="Times New Roman" w:hAnsi="Times New Roman" w:cs="Times New Roman"/>
          <w:lang w:val="en-US" w:eastAsia="zh-CN"/>
        </w:rPr>
        <w:t>2.</w:t>
      </w:r>
      <w:r>
        <w:rPr>
          <w:rFonts w:hint="default" w:ascii="Times New Roman" w:hAnsi="Times New Roman" w:cs="Times New Roman"/>
        </w:rPr>
        <w:t>头孢喹肟</w:t>
      </w:r>
      <w:r>
        <w:rPr>
          <w:rFonts w:hint="default" w:ascii="Times New Roman" w:hAnsi="Times New Roman" w:cs="Times New Roman"/>
          <w:lang w:eastAsia="zh-CN"/>
        </w:rPr>
        <w:t>（</w:t>
      </w:r>
      <w:r>
        <w:rPr>
          <w:rFonts w:hint="default" w:ascii="Times New Roman" w:hAnsi="Times New Roman" w:cs="Times New Roman"/>
          <w:color w:val="auto"/>
          <w:lang w:val="en-US" w:eastAsia="zh-CN"/>
        </w:rPr>
        <w:t>3.52min）</w:t>
      </w:r>
      <w:r>
        <w:rPr>
          <w:rFonts w:hint="default" w:ascii="Times New Roman" w:hAnsi="Times New Roman" w:cs="Times New Roman"/>
        </w:rPr>
        <w:t>、</w:t>
      </w:r>
      <w:r>
        <w:rPr>
          <w:rFonts w:hint="default" w:ascii="Times New Roman" w:hAnsi="Times New Roman" w:cs="Times New Roman"/>
          <w:lang w:val="en-US" w:eastAsia="zh-CN"/>
        </w:rPr>
        <w:t>3.</w:t>
      </w:r>
      <w:r>
        <w:rPr>
          <w:rFonts w:hint="default" w:ascii="Times New Roman" w:hAnsi="Times New Roman" w:cs="Times New Roman"/>
        </w:rPr>
        <w:t>头孢洛宁</w:t>
      </w:r>
      <w:r>
        <w:rPr>
          <w:rFonts w:hint="default" w:ascii="Times New Roman" w:hAnsi="Times New Roman" w:cs="Times New Roman"/>
          <w:lang w:eastAsia="zh-CN"/>
        </w:rPr>
        <w:t>（</w:t>
      </w:r>
      <w:r>
        <w:rPr>
          <w:rFonts w:hint="default" w:ascii="Times New Roman" w:hAnsi="Times New Roman" w:cs="Times New Roman"/>
          <w:color w:val="auto"/>
          <w:lang w:val="en-US" w:eastAsia="zh-CN"/>
        </w:rPr>
        <w:t>3.61min）</w:t>
      </w:r>
      <w:r>
        <w:rPr>
          <w:rFonts w:hint="default" w:ascii="Times New Roman" w:hAnsi="Times New Roman" w:cs="Times New Roman"/>
        </w:rPr>
        <w:t>、</w:t>
      </w:r>
      <w:r>
        <w:rPr>
          <w:rFonts w:hint="default" w:ascii="Times New Roman" w:hAnsi="Times New Roman" w:cs="Times New Roman"/>
          <w:lang w:val="en-US" w:eastAsia="zh-CN"/>
        </w:rPr>
        <w:t>4.</w:t>
      </w:r>
      <w:r>
        <w:rPr>
          <w:rFonts w:hint="default" w:ascii="Times New Roman" w:hAnsi="Times New Roman" w:cs="Times New Roman"/>
        </w:rPr>
        <w:t>头孢乙腈</w:t>
      </w:r>
      <w:r>
        <w:rPr>
          <w:rFonts w:hint="default" w:ascii="Times New Roman" w:hAnsi="Times New Roman" w:cs="Times New Roman"/>
          <w:lang w:eastAsia="zh-CN"/>
        </w:rPr>
        <w:t>（</w:t>
      </w:r>
      <w:r>
        <w:rPr>
          <w:rFonts w:hint="default" w:ascii="Times New Roman" w:hAnsi="Times New Roman" w:cs="Times New Roman"/>
          <w:color w:val="auto"/>
          <w:lang w:val="en-US" w:eastAsia="zh-CN"/>
        </w:rPr>
        <w:t>3.62min）</w:t>
      </w:r>
      <w:r>
        <w:rPr>
          <w:rFonts w:hint="default" w:ascii="Times New Roman" w:hAnsi="Times New Roman" w:cs="Times New Roman"/>
        </w:rPr>
        <w:t>、</w:t>
      </w:r>
    </w:p>
    <w:p>
      <w:pPr>
        <w:numPr>
          <w:ilvl w:val="0"/>
          <w:numId w:val="36"/>
        </w:numPr>
        <w:snapToGrid w:val="0"/>
        <w:jc w:val="both"/>
        <w:rPr>
          <w:rFonts w:hint="default" w:ascii="Times New Roman" w:hAnsi="Times New Roman" w:cs="Times New Roman"/>
        </w:rPr>
      </w:pPr>
      <w:r>
        <w:rPr>
          <w:rFonts w:hint="default" w:ascii="Times New Roman" w:hAnsi="Times New Roman" w:cs="Times New Roman"/>
        </w:rPr>
        <w:t>头孢氨苄</w:t>
      </w:r>
      <w:r>
        <w:rPr>
          <w:rFonts w:hint="default" w:ascii="Times New Roman" w:hAnsi="Times New Roman" w:cs="Times New Roman"/>
          <w:lang w:eastAsia="zh-CN"/>
        </w:rPr>
        <w:t>（</w:t>
      </w:r>
      <w:r>
        <w:rPr>
          <w:rFonts w:hint="default" w:ascii="Times New Roman" w:hAnsi="Times New Roman" w:cs="Times New Roman"/>
          <w:color w:val="auto"/>
          <w:lang w:val="en-US" w:eastAsia="zh-CN"/>
        </w:rPr>
        <w:t>4.03min）</w:t>
      </w:r>
      <w:r>
        <w:rPr>
          <w:rFonts w:hint="default" w:ascii="Times New Roman" w:hAnsi="Times New Roman" w:cs="Times New Roman"/>
        </w:rPr>
        <w:t>、</w:t>
      </w:r>
      <w:r>
        <w:rPr>
          <w:rFonts w:hint="default" w:ascii="Times New Roman" w:hAnsi="Times New Roman" w:cs="Times New Roman"/>
          <w:lang w:val="en-US" w:eastAsia="zh-CN"/>
        </w:rPr>
        <w:t>6.</w:t>
      </w:r>
      <w:r>
        <w:rPr>
          <w:rFonts w:hint="default" w:ascii="Times New Roman" w:hAnsi="Times New Roman" w:cs="Times New Roman"/>
        </w:rPr>
        <w:t>头孢噻肟</w:t>
      </w:r>
      <w:r>
        <w:rPr>
          <w:rFonts w:hint="default" w:ascii="Times New Roman" w:hAnsi="Times New Roman" w:cs="Times New Roman"/>
          <w:lang w:eastAsia="zh-CN"/>
        </w:rPr>
        <w:t>（</w:t>
      </w:r>
      <w:r>
        <w:rPr>
          <w:rFonts w:hint="default" w:ascii="Times New Roman" w:hAnsi="Times New Roman" w:cs="Times New Roman"/>
          <w:color w:val="auto"/>
          <w:lang w:val="en-US" w:eastAsia="zh-CN"/>
        </w:rPr>
        <w:t>4.15min）</w:t>
      </w:r>
      <w:r>
        <w:rPr>
          <w:rFonts w:hint="default" w:ascii="Times New Roman" w:hAnsi="Times New Roman" w:cs="Times New Roman"/>
        </w:rPr>
        <w:t>、</w:t>
      </w:r>
      <w:r>
        <w:rPr>
          <w:rFonts w:hint="default" w:ascii="Times New Roman" w:hAnsi="Times New Roman" w:cs="Times New Roman"/>
          <w:lang w:val="en-US" w:eastAsia="zh-CN"/>
        </w:rPr>
        <w:t>7.</w:t>
      </w:r>
      <w:r>
        <w:rPr>
          <w:rFonts w:hint="default" w:ascii="Times New Roman" w:hAnsi="Times New Roman" w:cs="Times New Roman"/>
        </w:rPr>
        <w:t>头孢拉定</w:t>
      </w:r>
      <w:r>
        <w:rPr>
          <w:rFonts w:hint="default" w:ascii="Times New Roman" w:hAnsi="Times New Roman" w:cs="Times New Roman"/>
          <w:lang w:eastAsia="zh-CN"/>
        </w:rPr>
        <w:t>（</w:t>
      </w:r>
      <w:r>
        <w:rPr>
          <w:rFonts w:hint="default" w:ascii="Times New Roman" w:hAnsi="Times New Roman" w:cs="Times New Roman"/>
          <w:color w:val="auto"/>
          <w:lang w:val="en-US" w:eastAsia="zh-CN"/>
        </w:rPr>
        <w:t>4.32min）</w:t>
      </w:r>
      <w:r>
        <w:rPr>
          <w:rFonts w:hint="default" w:ascii="Times New Roman" w:hAnsi="Times New Roman" w:cs="Times New Roman"/>
        </w:rPr>
        <w:t>、</w:t>
      </w:r>
      <w:r>
        <w:rPr>
          <w:rFonts w:hint="default" w:ascii="Times New Roman" w:hAnsi="Times New Roman" w:cs="Times New Roman"/>
          <w:lang w:val="en-US" w:eastAsia="zh-CN"/>
        </w:rPr>
        <w:t>8.</w:t>
      </w:r>
      <w:r>
        <w:rPr>
          <w:rFonts w:hint="default" w:ascii="Times New Roman" w:hAnsi="Times New Roman" w:cs="Times New Roman"/>
        </w:rPr>
        <w:t>头孢呋辛</w:t>
      </w:r>
      <w:r>
        <w:rPr>
          <w:rFonts w:hint="default" w:ascii="Times New Roman" w:hAnsi="Times New Roman" w:cs="Times New Roman"/>
          <w:lang w:eastAsia="zh-CN"/>
        </w:rPr>
        <w:t>（</w:t>
      </w:r>
      <w:r>
        <w:rPr>
          <w:rFonts w:hint="default" w:ascii="Times New Roman" w:hAnsi="Times New Roman" w:cs="Times New Roman"/>
          <w:color w:val="auto"/>
          <w:lang w:val="en-US" w:eastAsia="zh-CN"/>
        </w:rPr>
        <w:t>4.33min）</w:t>
      </w:r>
      <w:r>
        <w:rPr>
          <w:rFonts w:hint="default" w:ascii="Times New Roman" w:hAnsi="Times New Roman" w:cs="Times New Roman"/>
        </w:rPr>
        <w:t>、</w:t>
      </w:r>
    </w:p>
    <w:p>
      <w:pPr>
        <w:numPr>
          <w:ilvl w:val="0"/>
          <w:numId w:val="0"/>
        </w:numPr>
        <w:snapToGrid w:val="0"/>
        <w:jc w:val="both"/>
        <w:rPr>
          <w:rFonts w:hint="default" w:ascii="Times New Roman" w:hAnsi="Times New Roman" w:cs="Times New Roman"/>
        </w:rPr>
      </w:pPr>
      <w:r>
        <w:rPr>
          <w:rFonts w:hint="default" w:ascii="Times New Roman" w:hAnsi="Times New Roman" w:cs="Times New Roman"/>
          <w:lang w:val="en-US" w:eastAsia="zh-CN"/>
        </w:rPr>
        <w:t>9.</w:t>
      </w:r>
      <w:r>
        <w:rPr>
          <w:rFonts w:hint="default" w:ascii="Times New Roman" w:hAnsi="Times New Roman" w:cs="Times New Roman"/>
        </w:rPr>
        <w:t>头孢克肟</w:t>
      </w:r>
      <w:r>
        <w:rPr>
          <w:rFonts w:hint="default" w:ascii="Times New Roman" w:hAnsi="Times New Roman" w:cs="Times New Roman"/>
          <w:lang w:eastAsia="zh-CN"/>
        </w:rPr>
        <w:t>（</w:t>
      </w:r>
      <w:r>
        <w:rPr>
          <w:rFonts w:hint="default" w:ascii="Times New Roman" w:hAnsi="Times New Roman" w:cs="Times New Roman"/>
          <w:color w:val="auto"/>
          <w:lang w:val="en-US" w:eastAsia="zh-CN"/>
        </w:rPr>
        <w:t>4.36min）</w:t>
      </w:r>
      <w:r>
        <w:rPr>
          <w:rFonts w:hint="default" w:ascii="Times New Roman" w:hAnsi="Times New Roman" w:cs="Times New Roman"/>
        </w:rPr>
        <w:t>、</w:t>
      </w:r>
      <w:r>
        <w:rPr>
          <w:rFonts w:hint="default" w:ascii="Times New Roman" w:hAnsi="Times New Roman" w:cs="Times New Roman"/>
          <w:lang w:val="en-US" w:eastAsia="zh-CN"/>
        </w:rPr>
        <w:t>10.</w:t>
      </w:r>
      <w:r>
        <w:rPr>
          <w:rFonts w:hint="default" w:ascii="Times New Roman" w:hAnsi="Times New Roman" w:cs="Times New Roman"/>
        </w:rPr>
        <w:t>头孢唑林</w:t>
      </w:r>
      <w:r>
        <w:rPr>
          <w:rFonts w:hint="default" w:ascii="Times New Roman" w:hAnsi="Times New Roman" w:cs="Times New Roman"/>
          <w:lang w:eastAsia="zh-CN"/>
        </w:rPr>
        <w:t>（</w:t>
      </w:r>
      <w:r>
        <w:rPr>
          <w:rFonts w:hint="default" w:ascii="Times New Roman" w:hAnsi="Times New Roman" w:cs="Times New Roman"/>
          <w:color w:val="auto"/>
          <w:lang w:val="en-US" w:eastAsia="zh-CN"/>
        </w:rPr>
        <w:t>4.47min）</w:t>
      </w:r>
      <w:r>
        <w:rPr>
          <w:rFonts w:hint="default" w:ascii="Times New Roman" w:hAnsi="Times New Roman" w:cs="Times New Roman"/>
        </w:rPr>
        <w:t>、</w:t>
      </w:r>
      <w:r>
        <w:rPr>
          <w:rFonts w:hint="default" w:ascii="Times New Roman" w:hAnsi="Times New Roman" w:cs="Times New Roman"/>
          <w:lang w:val="en-US" w:eastAsia="zh-CN"/>
        </w:rPr>
        <w:t>11.</w:t>
      </w:r>
      <w:r>
        <w:rPr>
          <w:rFonts w:hint="default" w:ascii="Times New Roman" w:hAnsi="Times New Roman" w:cs="Times New Roman"/>
        </w:rPr>
        <w:t>头孢哌酮</w:t>
      </w:r>
      <w:r>
        <w:rPr>
          <w:rFonts w:hint="default" w:ascii="Times New Roman" w:hAnsi="Times New Roman" w:cs="Times New Roman"/>
          <w:lang w:eastAsia="zh-CN"/>
        </w:rPr>
        <w:t>（</w:t>
      </w:r>
      <w:r>
        <w:rPr>
          <w:rFonts w:hint="default" w:ascii="Times New Roman" w:hAnsi="Times New Roman" w:cs="Times New Roman"/>
          <w:color w:val="auto"/>
          <w:lang w:val="en-US" w:eastAsia="zh-CN"/>
        </w:rPr>
        <w:t>4.72min）</w:t>
      </w:r>
      <w:r>
        <w:rPr>
          <w:rFonts w:hint="default" w:ascii="Times New Roman" w:hAnsi="Times New Roman" w:cs="Times New Roman"/>
        </w:rPr>
        <w:t>、</w:t>
      </w:r>
      <w:r>
        <w:rPr>
          <w:rFonts w:hint="default" w:ascii="Times New Roman" w:hAnsi="Times New Roman" w:cs="Times New Roman"/>
          <w:lang w:val="en-US" w:eastAsia="zh-CN"/>
        </w:rPr>
        <w:t>12.</w:t>
      </w:r>
      <w:r>
        <w:rPr>
          <w:rFonts w:hint="default" w:ascii="Times New Roman" w:hAnsi="Times New Roman" w:cs="Times New Roman"/>
        </w:rPr>
        <w:t>头孢噻呋</w:t>
      </w:r>
      <w:r>
        <w:rPr>
          <w:rFonts w:hint="default" w:ascii="Times New Roman" w:hAnsi="Times New Roman" w:cs="Times New Roman"/>
          <w:lang w:eastAsia="zh-CN"/>
        </w:rPr>
        <w:t>（</w:t>
      </w:r>
      <w:r>
        <w:rPr>
          <w:rFonts w:hint="default" w:ascii="Times New Roman" w:hAnsi="Times New Roman" w:cs="Times New Roman"/>
          <w:color w:val="auto"/>
          <w:lang w:val="en-US" w:eastAsia="zh-CN"/>
        </w:rPr>
        <w:t>5.62min）</w:t>
      </w:r>
      <w:r>
        <w:rPr>
          <w:rFonts w:hint="default" w:ascii="Times New Roman" w:hAnsi="Times New Roman" w:cs="Times New Roman"/>
        </w:rPr>
        <w:t>、</w:t>
      </w:r>
      <w:r>
        <w:rPr>
          <w:rFonts w:hint="default" w:ascii="Times New Roman" w:hAnsi="Times New Roman" w:cs="Times New Roman"/>
          <w:lang w:val="en-US" w:eastAsia="zh-CN"/>
        </w:rPr>
        <w:t>13.</w:t>
      </w:r>
      <w:r>
        <w:rPr>
          <w:rFonts w:hint="default" w:ascii="Times New Roman" w:hAnsi="Times New Roman" w:cs="Times New Roman"/>
        </w:rPr>
        <w:t>头孢噻吩</w:t>
      </w:r>
      <w:r>
        <w:rPr>
          <w:rFonts w:hint="default" w:ascii="Times New Roman" w:hAnsi="Times New Roman" w:cs="Times New Roman"/>
          <w:lang w:eastAsia="zh-CN"/>
        </w:rPr>
        <w:t>（</w:t>
      </w:r>
      <w:r>
        <w:rPr>
          <w:rFonts w:hint="default" w:ascii="Times New Roman" w:hAnsi="Times New Roman" w:cs="Times New Roman"/>
          <w:color w:val="auto"/>
          <w:lang w:val="en-US" w:eastAsia="zh-CN"/>
        </w:rPr>
        <w:t>5.66min）</w:t>
      </w:r>
    </w:p>
    <w:p>
      <w:pPr>
        <w:snapToGrid w:val="0"/>
        <w:jc w:val="center"/>
      </w:pPr>
      <w:r>
        <w:drawing>
          <wp:inline distT="0" distB="0" distL="0" distR="0">
            <wp:extent cx="1485900" cy="317500"/>
            <wp:effectExtent l="0" t="0" r="0" b="635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spacing w:after="0"/>
    </w:pPr>
    <w:r>
      <w:fldChar w:fldCharType="begin"/>
    </w:r>
    <w:r>
      <w:instrText xml:space="preserve"> STYLEREF  标准文件_文件编号  \* MERGEFORMAT </w:instrText>
    </w:r>
    <w:r>
      <w:fldChar w:fldCharType="separate"/>
    </w:r>
    <w:r>
      <w:t>GB/T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fldChar w:fldCharType="begin"/>
    </w:r>
    <w:r>
      <w:instrText xml:space="preserve"> STYLEREF  标准文件_文件编号  \* MERGEFORMAT </w:instrText>
    </w:r>
    <w:r>
      <w:fldChar w:fldCharType="separate"/>
    </w:r>
    <w:r>
      <w:t>GB/T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A9AD74"/>
    <w:multiLevelType w:val="singleLevel"/>
    <w:tmpl w:val="BFA9AD74"/>
    <w:lvl w:ilvl="0" w:tentative="0">
      <w:start w:val="1"/>
      <w:numFmt w:val="decimal"/>
      <w:lvlText w:val="%1."/>
      <w:lvlJc w:val="left"/>
      <w:pPr>
        <w:tabs>
          <w:tab w:val="left" w:pos="312"/>
        </w:tabs>
      </w:pPr>
    </w:lvl>
  </w:abstractNum>
  <w:abstractNum w:abstractNumId="1">
    <w:nsid w:val="E9914AA5"/>
    <w:multiLevelType w:val="singleLevel"/>
    <w:tmpl w:val="E9914AA5"/>
    <w:lvl w:ilvl="0" w:tentative="0">
      <w:start w:val="5"/>
      <w:numFmt w:val="decimal"/>
      <w:lvlText w:val="%1."/>
      <w:lvlJc w:val="left"/>
      <w:pPr>
        <w:tabs>
          <w:tab w:val="left" w:pos="312"/>
        </w:tabs>
      </w:pPr>
    </w:lvl>
  </w:abstractNum>
  <w:abstractNum w:abstractNumId="2">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8DA55A7"/>
    <w:multiLevelType w:val="multilevel"/>
    <w:tmpl w:val="08DA55A7"/>
    <w:lvl w:ilvl="0" w:tentative="0">
      <w:start w:val="1"/>
      <w:numFmt w:val="lowerLetter"/>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7">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DDD6B39"/>
    <w:multiLevelType w:val="multilevel"/>
    <w:tmpl w:val="4DDD6B39"/>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42"/>
      <w:suff w:val="nothing"/>
      <w:lvlText w:val="%1.%2　"/>
      <w:lvlJc w:val="left"/>
      <w:pPr>
        <w:ind w:left="283"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41"/>
      <w:suff w:val="nothing"/>
      <w:lvlText w:val="%1.%2.%3　"/>
      <w:lvlJc w:val="left"/>
      <w:pPr>
        <w:ind w:left="993" w:firstLine="0"/>
      </w:pPr>
      <w:rPr>
        <w:rFonts w:hint="eastAsia" w:ascii="黑体" w:hAnsi="Times New Roman" w:eastAsia="黑体"/>
        <w:b w:val="0"/>
        <w:i w:val="0"/>
        <w:color w:val="auto"/>
        <w:sz w:val="21"/>
      </w:rPr>
    </w:lvl>
    <w:lvl w:ilvl="3" w:tentative="0">
      <w:start w:val="1"/>
      <w:numFmt w:val="decimal"/>
      <w:suff w:val="nothing"/>
      <w:lvlText w:val="%1.%2.%3.%4　"/>
      <w:lvlJc w:val="left"/>
      <w:pPr>
        <w:ind w:left="1276" w:firstLine="568"/>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2A76C44"/>
    <w:multiLevelType w:val="multilevel"/>
    <w:tmpl w:val="62A76C44"/>
    <w:lvl w:ilvl="0" w:tentative="0">
      <w:start w:val="1"/>
      <w:numFmt w:val="lowerLetter"/>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5">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2"/>
  </w:num>
  <w:num w:numId="3">
    <w:abstractNumId w:val="8"/>
  </w:num>
  <w:num w:numId="4">
    <w:abstractNumId w:val="28"/>
  </w:num>
  <w:num w:numId="5">
    <w:abstractNumId w:val="22"/>
  </w:num>
  <w:num w:numId="6">
    <w:abstractNumId w:val="16"/>
  </w:num>
  <w:num w:numId="7">
    <w:abstractNumId w:val="11"/>
  </w:num>
  <w:num w:numId="8">
    <w:abstractNumId w:val="5"/>
  </w:num>
  <w:num w:numId="9">
    <w:abstractNumId w:val="12"/>
  </w:num>
  <w:num w:numId="10">
    <w:abstractNumId w:val="20"/>
  </w:num>
  <w:num w:numId="11">
    <w:abstractNumId w:val="30"/>
  </w:num>
  <w:num w:numId="12">
    <w:abstractNumId w:val="14"/>
  </w:num>
  <w:num w:numId="13">
    <w:abstractNumId w:val="15"/>
  </w:num>
  <w:num w:numId="14">
    <w:abstractNumId w:val="10"/>
  </w:num>
  <w:num w:numId="15">
    <w:abstractNumId w:val="23"/>
  </w:num>
  <w:num w:numId="16">
    <w:abstractNumId w:val="26"/>
  </w:num>
  <w:num w:numId="17">
    <w:abstractNumId w:val="21"/>
  </w:num>
  <w:num w:numId="18">
    <w:abstractNumId w:val="34"/>
  </w:num>
  <w:num w:numId="19">
    <w:abstractNumId w:val="19"/>
  </w:num>
  <w:num w:numId="20">
    <w:abstractNumId w:val="3"/>
  </w:num>
  <w:num w:numId="21">
    <w:abstractNumId w:val="13"/>
  </w:num>
  <w:num w:numId="22">
    <w:abstractNumId w:val="35"/>
  </w:num>
  <w:num w:numId="23">
    <w:abstractNumId w:val="25"/>
  </w:num>
  <w:num w:numId="24">
    <w:abstractNumId w:val="9"/>
  </w:num>
  <w:num w:numId="25">
    <w:abstractNumId w:val="31"/>
  </w:num>
  <w:num w:numId="26">
    <w:abstractNumId w:val="33"/>
  </w:num>
  <w:num w:numId="27">
    <w:abstractNumId w:val="4"/>
  </w:num>
  <w:num w:numId="28">
    <w:abstractNumId w:val="7"/>
  </w:num>
  <w:num w:numId="29">
    <w:abstractNumId w:val="17"/>
  </w:num>
  <w:num w:numId="30">
    <w:abstractNumId w:val="29"/>
  </w:num>
  <w:num w:numId="31">
    <w:abstractNumId w:val="27"/>
  </w:num>
  <w:num w:numId="32">
    <w:abstractNumId w:val="18"/>
  </w:num>
  <w:num w:numId="33">
    <w:abstractNumId w:val="24"/>
  </w:num>
  <w:num w:numId="34">
    <w:abstractNumId w:val="6"/>
  </w:num>
  <w:num w:numId="35">
    <w:abstractNumId w:val="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YTllMDU4MDBjNzI4NzVkOGU4ZjNkOTcxYWNjZWQifQ=="/>
  </w:docVars>
  <w:rsids>
    <w:rsidRoot w:val="00FA04CF"/>
    <w:rsid w:val="0000040A"/>
    <w:rsid w:val="00000A94"/>
    <w:rsid w:val="00001972"/>
    <w:rsid w:val="00001D9A"/>
    <w:rsid w:val="000041A1"/>
    <w:rsid w:val="00007B3A"/>
    <w:rsid w:val="00007B52"/>
    <w:rsid w:val="000107E0"/>
    <w:rsid w:val="00011FDE"/>
    <w:rsid w:val="00012FFD"/>
    <w:rsid w:val="000133B3"/>
    <w:rsid w:val="000138E5"/>
    <w:rsid w:val="00014162"/>
    <w:rsid w:val="00014340"/>
    <w:rsid w:val="0001674C"/>
    <w:rsid w:val="00016A9C"/>
    <w:rsid w:val="00022184"/>
    <w:rsid w:val="00022762"/>
    <w:rsid w:val="000238E0"/>
    <w:rsid w:val="000249DB"/>
    <w:rsid w:val="00025554"/>
    <w:rsid w:val="0002595E"/>
    <w:rsid w:val="000303C3"/>
    <w:rsid w:val="000331D3"/>
    <w:rsid w:val="000346A5"/>
    <w:rsid w:val="00034B6F"/>
    <w:rsid w:val="000359C3"/>
    <w:rsid w:val="00035A7D"/>
    <w:rsid w:val="0004249A"/>
    <w:rsid w:val="00043282"/>
    <w:rsid w:val="00044286"/>
    <w:rsid w:val="00046A1E"/>
    <w:rsid w:val="00047F28"/>
    <w:rsid w:val="000503AA"/>
    <w:rsid w:val="000506A1"/>
    <w:rsid w:val="000515DD"/>
    <w:rsid w:val="0005265A"/>
    <w:rsid w:val="000539DD"/>
    <w:rsid w:val="00053BD3"/>
    <w:rsid w:val="000556ED"/>
    <w:rsid w:val="00055FE2"/>
    <w:rsid w:val="0005616F"/>
    <w:rsid w:val="000578A7"/>
    <w:rsid w:val="00060C2E"/>
    <w:rsid w:val="00061033"/>
    <w:rsid w:val="000619E9"/>
    <w:rsid w:val="000622D4"/>
    <w:rsid w:val="0006357D"/>
    <w:rsid w:val="00065C4F"/>
    <w:rsid w:val="00067F1E"/>
    <w:rsid w:val="00071CC0"/>
    <w:rsid w:val="00073C8C"/>
    <w:rsid w:val="00077B64"/>
    <w:rsid w:val="00080A1C"/>
    <w:rsid w:val="00082317"/>
    <w:rsid w:val="00083D2C"/>
    <w:rsid w:val="00086AA1"/>
    <w:rsid w:val="000879DE"/>
    <w:rsid w:val="00087A77"/>
    <w:rsid w:val="00090CA6"/>
    <w:rsid w:val="00092B8A"/>
    <w:rsid w:val="00092FB0"/>
    <w:rsid w:val="000934C5"/>
    <w:rsid w:val="00093D25"/>
    <w:rsid w:val="00094D73"/>
    <w:rsid w:val="00096D63"/>
    <w:rsid w:val="000A0B60"/>
    <w:rsid w:val="000A0EB8"/>
    <w:rsid w:val="000A19FC"/>
    <w:rsid w:val="000A296B"/>
    <w:rsid w:val="000A48C7"/>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3B1"/>
    <w:rsid w:val="000F2E41"/>
    <w:rsid w:val="000F4AEA"/>
    <w:rsid w:val="000F6501"/>
    <w:rsid w:val="000F67E9"/>
    <w:rsid w:val="000F7B75"/>
    <w:rsid w:val="001016A7"/>
    <w:rsid w:val="00102AD8"/>
    <w:rsid w:val="0010439E"/>
    <w:rsid w:val="00104926"/>
    <w:rsid w:val="00113B1E"/>
    <w:rsid w:val="0011711C"/>
    <w:rsid w:val="00121F87"/>
    <w:rsid w:val="00123EA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27B8"/>
    <w:rsid w:val="0016407D"/>
    <w:rsid w:val="001642FA"/>
    <w:rsid w:val="001649EB"/>
    <w:rsid w:val="00164BAF"/>
    <w:rsid w:val="00164FA8"/>
    <w:rsid w:val="00165065"/>
    <w:rsid w:val="00165434"/>
    <w:rsid w:val="0016580B"/>
    <w:rsid w:val="00165F49"/>
    <w:rsid w:val="00166B88"/>
    <w:rsid w:val="0016770A"/>
    <w:rsid w:val="00170804"/>
    <w:rsid w:val="001708E9"/>
    <w:rsid w:val="00171117"/>
    <w:rsid w:val="0017340B"/>
    <w:rsid w:val="00173FB1"/>
    <w:rsid w:val="0017541E"/>
    <w:rsid w:val="00176DFD"/>
    <w:rsid w:val="001852C9"/>
    <w:rsid w:val="00190087"/>
    <w:rsid w:val="001913C4"/>
    <w:rsid w:val="001914EE"/>
    <w:rsid w:val="0019348F"/>
    <w:rsid w:val="00193A07"/>
    <w:rsid w:val="00194C95"/>
    <w:rsid w:val="00195C34"/>
    <w:rsid w:val="001A139E"/>
    <w:rsid w:val="001A1A53"/>
    <w:rsid w:val="001A234A"/>
    <w:rsid w:val="001A4D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6EE5"/>
    <w:rsid w:val="001E73AB"/>
    <w:rsid w:val="001F092D"/>
    <w:rsid w:val="001F143A"/>
    <w:rsid w:val="001F1605"/>
    <w:rsid w:val="001F2508"/>
    <w:rsid w:val="001F4816"/>
    <w:rsid w:val="001F481F"/>
    <w:rsid w:val="001F69B4"/>
    <w:rsid w:val="001F77C7"/>
    <w:rsid w:val="00200183"/>
    <w:rsid w:val="0020107D"/>
    <w:rsid w:val="00201378"/>
    <w:rsid w:val="00202AA4"/>
    <w:rsid w:val="002031F7"/>
    <w:rsid w:val="002040E6"/>
    <w:rsid w:val="0020527B"/>
    <w:rsid w:val="00207241"/>
    <w:rsid w:val="00210B15"/>
    <w:rsid w:val="002142EA"/>
    <w:rsid w:val="002204BB"/>
    <w:rsid w:val="00221B79"/>
    <w:rsid w:val="00221C6B"/>
    <w:rsid w:val="002253A1"/>
    <w:rsid w:val="00225CF8"/>
    <w:rsid w:val="0022794E"/>
    <w:rsid w:val="00233D64"/>
    <w:rsid w:val="0023482A"/>
    <w:rsid w:val="002359CB"/>
    <w:rsid w:val="00236322"/>
    <w:rsid w:val="002371D6"/>
    <w:rsid w:val="00243540"/>
    <w:rsid w:val="0024497B"/>
    <w:rsid w:val="0024515B"/>
    <w:rsid w:val="00246021"/>
    <w:rsid w:val="0024666E"/>
    <w:rsid w:val="00247F52"/>
    <w:rsid w:val="00250B25"/>
    <w:rsid w:val="00250BBE"/>
    <w:rsid w:val="0025194F"/>
    <w:rsid w:val="00252494"/>
    <w:rsid w:val="00253A05"/>
    <w:rsid w:val="0026148A"/>
    <w:rsid w:val="00262696"/>
    <w:rsid w:val="002643C3"/>
    <w:rsid w:val="00264A0C"/>
    <w:rsid w:val="00265633"/>
    <w:rsid w:val="00267EF4"/>
    <w:rsid w:val="00270CB8"/>
    <w:rsid w:val="00272B08"/>
    <w:rsid w:val="00281BB8"/>
    <w:rsid w:val="00281E9E"/>
    <w:rsid w:val="00285170"/>
    <w:rsid w:val="00285361"/>
    <w:rsid w:val="00292D60"/>
    <w:rsid w:val="00293525"/>
    <w:rsid w:val="00294D34"/>
    <w:rsid w:val="00294E3B"/>
    <w:rsid w:val="00296193"/>
    <w:rsid w:val="00296477"/>
    <w:rsid w:val="00296C66"/>
    <w:rsid w:val="00296EBE"/>
    <w:rsid w:val="002974E3"/>
    <w:rsid w:val="002A084B"/>
    <w:rsid w:val="002A1260"/>
    <w:rsid w:val="002A1589"/>
    <w:rsid w:val="002A1608"/>
    <w:rsid w:val="002A25DC"/>
    <w:rsid w:val="002A3AAB"/>
    <w:rsid w:val="002A4CEA"/>
    <w:rsid w:val="002A570D"/>
    <w:rsid w:val="002A5977"/>
    <w:rsid w:val="002A5A13"/>
    <w:rsid w:val="002A7F44"/>
    <w:rsid w:val="002B0C40"/>
    <w:rsid w:val="002B1966"/>
    <w:rsid w:val="002B24F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3154"/>
    <w:rsid w:val="002E4D5A"/>
    <w:rsid w:val="002E6326"/>
    <w:rsid w:val="002F30E0"/>
    <w:rsid w:val="002F35E4"/>
    <w:rsid w:val="002F3730"/>
    <w:rsid w:val="002F38E1"/>
    <w:rsid w:val="002F712E"/>
    <w:rsid w:val="002F7AF6"/>
    <w:rsid w:val="00300564"/>
    <w:rsid w:val="00300E63"/>
    <w:rsid w:val="00302CBF"/>
    <w:rsid w:val="00302F5F"/>
    <w:rsid w:val="0030441D"/>
    <w:rsid w:val="00306063"/>
    <w:rsid w:val="00312424"/>
    <w:rsid w:val="00313701"/>
    <w:rsid w:val="00313B85"/>
    <w:rsid w:val="00314BDF"/>
    <w:rsid w:val="00317988"/>
    <w:rsid w:val="003221B4"/>
    <w:rsid w:val="00322E62"/>
    <w:rsid w:val="00324EDD"/>
    <w:rsid w:val="00334F07"/>
    <w:rsid w:val="00336C64"/>
    <w:rsid w:val="00337162"/>
    <w:rsid w:val="0034194F"/>
    <w:rsid w:val="00343C44"/>
    <w:rsid w:val="00344605"/>
    <w:rsid w:val="00346DA4"/>
    <w:rsid w:val="003474AA"/>
    <w:rsid w:val="00350D1D"/>
    <w:rsid w:val="00352C83"/>
    <w:rsid w:val="00355FEA"/>
    <w:rsid w:val="003615D2"/>
    <w:rsid w:val="0036429C"/>
    <w:rsid w:val="00364A53"/>
    <w:rsid w:val="003654CB"/>
    <w:rsid w:val="00365F86"/>
    <w:rsid w:val="00365F87"/>
    <w:rsid w:val="003705F4"/>
    <w:rsid w:val="00370D58"/>
    <w:rsid w:val="00371316"/>
    <w:rsid w:val="00376713"/>
    <w:rsid w:val="00377051"/>
    <w:rsid w:val="00381815"/>
    <w:rsid w:val="003818C8"/>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3E6B"/>
    <w:rsid w:val="00394376"/>
    <w:rsid w:val="003943FF"/>
    <w:rsid w:val="003974EB"/>
    <w:rsid w:val="00397CC5"/>
    <w:rsid w:val="003A1582"/>
    <w:rsid w:val="003A4077"/>
    <w:rsid w:val="003B09AD"/>
    <w:rsid w:val="003B1F18"/>
    <w:rsid w:val="003B5BF0"/>
    <w:rsid w:val="003B60BF"/>
    <w:rsid w:val="003B6BE3"/>
    <w:rsid w:val="003B7533"/>
    <w:rsid w:val="003C010C"/>
    <w:rsid w:val="003C0A6C"/>
    <w:rsid w:val="003C5A43"/>
    <w:rsid w:val="003D0519"/>
    <w:rsid w:val="003D0FF6"/>
    <w:rsid w:val="003D262C"/>
    <w:rsid w:val="003D4208"/>
    <w:rsid w:val="003D5B78"/>
    <w:rsid w:val="003D6D61"/>
    <w:rsid w:val="003E091D"/>
    <w:rsid w:val="003E0BD7"/>
    <w:rsid w:val="003E1C53"/>
    <w:rsid w:val="003E2A69"/>
    <w:rsid w:val="003E2D49"/>
    <w:rsid w:val="003E2FD4"/>
    <w:rsid w:val="003E49F6"/>
    <w:rsid w:val="003F06BE"/>
    <w:rsid w:val="003F0841"/>
    <w:rsid w:val="003F23D3"/>
    <w:rsid w:val="003F3F08"/>
    <w:rsid w:val="003F49F1"/>
    <w:rsid w:val="003F6272"/>
    <w:rsid w:val="00400E72"/>
    <w:rsid w:val="00401400"/>
    <w:rsid w:val="00404869"/>
    <w:rsid w:val="00405884"/>
    <w:rsid w:val="00406C1B"/>
    <w:rsid w:val="00407D39"/>
    <w:rsid w:val="00410610"/>
    <w:rsid w:val="00412C90"/>
    <w:rsid w:val="0041477A"/>
    <w:rsid w:val="004167A3"/>
    <w:rsid w:val="004200D8"/>
    <w:rsid w:val="004314D2"/>
    <w:rsid w:val="00432198"/>
    <w:rsid w:val="00432DAA"/>
    <w:rsid w:val="00434305"/>
    <w:rsid w:val="004347D3"/>
    <w:rsid w:val="00435DF7"/>
    <w:rsid w:val="0044083F"/>
    <w:rsid w:val="00441AE7"/>
    <w:rsid w:val="00445574"/>
    <w:rsid w:val="004467FB"/>
    <w:rsid w:val="00452D6B"/>
    <w:rsid w:val="004538A3"/>
    <w:rsid w:val="00454484"/>
    <w:rsid w:val="0045517B"/>
    <w:rsid w:val="00463B77"/>
    <w:rsid w:val="00463C7B"/>
    <w:rsid w:val="004644A6"/>
    <w:rsid w:val="00464A26"/>
    <w:rsid w:val="004659BD"/>
    <w:rsid w:val="00470775"/>
    <w:rsid w:val="004746B1"/>
    <w:rsid w:val="0047583F"/>
    <w:rsid w:val="00475E93"/>
    <w:rsid w:val="00480D52"/>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B5D51"/>
    <w:rsid w:val="004C1FBC"/>
    <w:rsid w:val="004C3F1D"/>
    <w:rsid w:val="004C458D"/>
    <w:rsid w:val="004C7556"/>
    <w:rsid w:val="004C7E9D"/>
    <w:rsid w:val="004C7F67"/>
    <w:rsid w:val="004D076D"/>
    <w:rsid w:val="004D0EF1"/>
    <w:rsid w:val="004D2253"/>
    <w:rsid w:val="004D3572"/>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228"/>
    <w:rsid w:val="00501139"/>
    <w:rsid w:val="0050363E"/>
    <w:rsid w:val="005039BC"/>
    <w:rsid w:val="005043BB"/>
    <w:rsid w:val="00504A3D"/>
    <w:rsid w:val="00505767"/>
    <w:rsid w:val="005073F0"/>
    <w:rsid w:val="00510A7B"/>
    <w:rsid w:val="00512F6E"/>
    <w:rsid w:val="00513038"/>
    <w:rsid w:val="00514174"/>
    <w:rsid w:val="00514DF9"/>
    <w:rsid w:val="00516088"/>
    <w:rsid w:val="0051626A"/>
    <w:rsid w:val="00516B0B"/>
    <w:rsid w:val="0052172F"/>
    <w:rsid w:val="005220EC"/>
    <w:rsid w:val="00523F95"/>
    <w:rsid w:val="00524376"/>
    <w:rsid w:val="00524D65"/>
    <w:rsid w:val="00525B16"/>
    <w:rsid w:val="00533D04"/>
    <w:rsid w:val="00534804"/>
    <w:rsid w:val="00534BDF"/>
    <w:rsid w:val="005354EA"/>
    <w:rsid w:val="00535EC4"/>
    <w:rsid w:val="00535ED9"/>
    <w:rsid w:val="0053692B"/>
    <w:rsid w:val="00541853"/>
    <w:rsid w:val="005424B8"/>
    <w:rsid w:val="00542DD3"/>
    <w:rsid w:val="00543BDA"/>
    <w:rsid w:val="005441CC"/>
    <w:rsid w:val="005479DA"/>
    <w:rsid w:val="00547BCC"/>
    <w:rsid w:val="0055013B"/>
    <w:rsid w:val="00551F6F"/>
    <w:rsid w:val="00555044"/>
    <w:rsid w:val="00556246"/>
    <w:rsid w:val="005602F1"/>
    <w:rsid w:val="00561475"/>
    <w:rsid w:val="0056487B"/>
    <w:rsid w:val="00564FB9"/>
    <w:rsid w:val="005660CA"/>
    <w:rsid w:val="005715ED"/>
    <w:rsid w:val="00573D9E"/>
    <w:rsid w:val="005801E3"/>
    <w:rsid w:val="00581802"/>
    <w:rsid w:val="005836A8"/>
    <w:rsid w:val="00584262"/>
    <w:rsid w:val="00586630"/>
    <w:rsid w:val="00587ADD"/>
    <w:rsid w:val="00596160"/>
    <w:rsid w:val="005966E2"/>
    <w:rsid w:val="00597007"/>
    <w:rsid w:val="005A0966"/>
    <w:rsid w:val="005A11B7"/>
    <w:rsid w:val="005A260B"/>
    <w:rsid w:val="005A3CA7"/>
    <w:rsid w:val="005A3CB6"/>
    <w:rsid w:val="005A4A1B"/>
    <w:rsid w:val="005A5E71"/>
    <w:rsid w:val="005A7830"/>
    <w:rsid w:val="005A7FCE"/>
    <w:rsid w:val="005B0F3F"/>
    <w:rsid w:val="005B1134"/>
    <w:rsid w:val="005B4903"/>
    <w:rsid w:val="005B51CE"/>
    <w:rsid w:val="005B5885"/>
    <w:rsid w:val="005B5CD7"/>
    <w:rsid w:val="005B6CF6"/>
    <w:rsid w:val="005B7422"/>
    <w:rsid w:val="005C29B8"/>
    <w:rsid w:val="005C4334"/>
    <w:rsid w:val="005C5F21"/>
    <w:rsid w:val="005C7156"/>
    <w:rsid w:val="005C74A5"/>
    <w:rsid w:val="005D0C75"/>
    <w:rsid w:val="005D4171"/>
    <w:rsid w:val="005D426B"/>
    <w:rsid w:val="005D475C"/>
    <w:rsid w:val="005D6A95"/>
    <w:rsid w:val="005D6B2C"/>
    <w:rsid w:val="005D6D9C"/>
    <w:rsid w:val="005E0D22"/>
    <w:rsid w:val="005E2335"/>
    <w:rsid w:val="005E34CA"/>
    <w:rsid w:val="005E3C18"/>
    <w:rsid w:val="005E7881"/>
    <w:rsid w:val="005E78E0"/>
    <w:rsid w:val="005F0D9C"/>
    <w:rsid w:val="005F1094"/>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7BC"/>
    <w:rsid w:val="00636E3E"/>
    <w:rsid w:val="006379F7"/>
    <w:rsid w:val="00637E4D"/>
    <w:rsid w:val="00640620"/>
    <w:rsid w:val="00641A1F"/>
    <w:rsid w:val="0064561C"/>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4059"/>
    <w:rsid w:val="00675F88"/>
    <w:rsid w:val="006770F4"/>
    <w:rsid w:val="00677A84"/>
    <w:rsid w:val="0068026D"/>
    <w:rsid w:val="00680A27"/>
    <w:rsid w:val="00680DDA"/>
    <w:rsid w:val="006816A4"/>
    <w:rsid w:val="006819B8"/>
    <w:rsid w:val="006840A6"/>
    <w:rsid w:val="006850CD"/>
    <w:rsid w:val="00685AAB"/>
    <w:rsid w:val="006865F4"/>
    <w:rsid w:val="006874BD"/>
    <w:rsid w:val="006A07AA"/>
    <w:rsid w:val="006A25E5"/>
    <w:rsid w:val="006A2A58"/>
    <w:rsid w:val="006A2B46"/>
    <w:rsid w:val="006A336D"/>
    <w:rsid w:val="006A37B9"/>
    <w:rsid w:val="006B2672"/>
    <w:rsid w:val="006B54BF"/>
    <w:rsid w:val="006B5F44"/>
    <w:rsid w:val="006B5F90"/>
    <w:rsid w:val="006B62E4"/>
    <w:rsid w:val="006C1BBA"/>
    <w:rsid w:val="006C2079"/>
    <w:rsid w:val="006C38A0"/>
    <w:rsid w:val="006C5A62"/>
    <w:rsid w:val="006C5D68"/>
    <w:rsid w:val="006C6976"/>
    <w:rsid w:val="006C6DD0"/>
    <w:rsid w:val="006D04EA"/>
    <w:rsid w:val="006D13C0"/>
    <w:rsid w:val="006D16C4"/>
    <w:rsid w:val="006D3E96"/>
    <w:rsid w:val="006D4515"/>
    <w:rsid w:val="006D4BB1"/>
    <w:rsid w:val="006D6593"/>
    <w:rsid w:val="006F03A8"/>
    <w:rsid w:val="006F2ACA"/>
    <w:rsid w:val="006F2ADC"/>
    <w:rsid w:val="006F2BFE"/>
    <w:rsid w:val="006F31E9"/>
    <w:rsid w:val="006F625B"/>
    <w:rsid w:val="006F6284"/>
    <w:rsid w:val="006F6EC4"/>
    <w:rsid w:val="007002C5"/>
    <w:rsid w:val="00704387"/>
    <w:rsid w:val="00707669"/>
    <w:rsid w:val="00711CBA"/>
    <w:rsid w:val="00711FB5"/>
    <w:rsid w:val="00712A01"/>
    <w:rsid w:val="00714F58"/>
    <w:rsid w:val="00722FBF"/>
    <w:rsid w:val="00722FC2"/>
    <w:rsid w:val="00725949"/>
    <w:rsid w:val="00727FA2"/>
    <w:rsid w:val="007322D9"/>
    <w:rsid w:val="00732BC0"/>
    <w:rsid w:val="00736B6D"/>
    <w:rsid w:val="0073720F"/>
    <w:rsid w:val="00737796"/>
    <w:rsid w:val="0074165C"/>
    <w:rsid w:val="007432CA"/>
    <w:rsid w:val="007439EB"/>
    <w:rsid w:val="00743CB4"/>
    <w:rsid w:val="00743F0A"/>
    <w:rsid w:val="007444E8"/>
    <w:rsid w:val="0074548E"/>
    <w:rsid w:val="00745773"/>
    <w:rsid w:val="00746800"/>
    <w:rsid w:val="00747E2C"/>
    <w:rsid w:val="007501A8"/>
    <w:rsid w:val="007504ED"/>
    <w:rsid w:val="00750EE1"/>
    <w:rsid w:val="00752B4D"/>
    <w:rsid w:val="00755402"/>
    <w:rsid w:val="00756B26"/>
    <w:rsid w:val="00756EDF"/>
    <w:rsid w:val="007609A2"/>
    <w:rsid w:val="00765C43"/>
    <w:rsid w:val="00765EFB"/>
    <w:rsid w:val="007671CA"/>
    <w:rsid w:val="00767C61"/>
    <w:rsid w:val="0077008A"/>
    <w:rsid w:val="00773C1F"/>
    <w:rsid w:val="00774458"/>
    <w:rsid w:val="00774575"/>
    <w:rsid w:val="00774DA4"/>
    <w:rsid w:val="00776599"/>
    <w:rsid w:val="0078114B"/>
    <w:rsid w:val="00781DD2"/>
    <w:rsid w:val="00783ECF"/>
    <w:rsid w:val="0078413A"/>
    <w:rsid w:val="00787D34"/>
    <w:rsid w:val="00790CA3"/>
    <w:rsid w:val="007959E8"/>
    <w:rsid w:val="00795E9C"/>
    <w:rsid w:val="0079767B"/>
    <w:rsid w:val="007A0521"/>
    <w:rsid w:val="007A061E"/>
    <w:rsid w:val="007A0A30"/>
    <w:rsid w:val="007A2E12"/>
    <w:rsid w:val="007A3475"/>
    <w:rsid w:val="007A41C8"/>
    <w:rsid w:val="007A54CE"/>
    <w:rsid w:val="007A7A95"/>
    <w:rsid w:val="007A7FFA"/>
    <w:rsid w:val="007B0103"/>
    <w:rsid w:val="007B04EB"/>
    <w:rsid w:val="007B0D4F"/>
    <w:rsid w:val="007B59B9"/>
    <w:rsid w:val="007B5A3D"/>
    <w:rsid w:val="007B5B95"/>
    <w:rsid w:val="007B68EA"/>
    <w:rsid w:val="007C19E8"/>
    <w:rsid w:val="007C2D89"/>
    <w:rsid w:val="007C3D1C"/>
    <w:rsid w:val="007C4593"/>
    <w:rsid w:val="007C5309"/>
    <w:rsid w:val="007C6069"/>
    <w:rsid w:val="007D06C4"/>
    <w:rsid w:val="007D1352"/>
    <w:rsid w:val="007D2508"/>
    <w:rsid w:val="007D2A84"/>
    <w:rsid w:val="007D346A"/>
    <w:rsid w:val="007D6518"/>
    <w:rsid w:val="007D76BD"/>
    <w:rsid w:val="007E0BF1"/>
    <w:rsid w:val="007E1A99"/>
    <w:rsid w:val="007F0ED8"/>
    <w:rsid w:val="007F0F63"/>
    <w:rsid w:val="007F411B"/>
    <w:rsid w:val="007F6B5E"/>
    <w:rsid w:val="007F75CE"/>
    <w:rsid w:val="008013A4"/>
    <w:rsid w:val="00801CB7"/>
    <w:rsid w:val="008027CE"/>
    <w:rsid w:val="00802F42"/>
    <w:rsid w:val="00803166"/>
    <w:rsid w:val="00804383"/>
    <w:rsid w:val="00804BB7"/>
    <w:rsid w:val="00810257"/>
    <w:rsid w:val="008104F5"/>
    <w:rsid w:val="00811072"/>
    <w:rsid w:val="00811369"/>
    <w:rsid w:val="00814E50"/>
    <w:rsid w:val="00815419"/>
    <w:rsid w:val="008163C8"/>
    <w:rsid w:val="00817325"/>
    <w:rsid w:val="008209E6"/>
    <w:rsid w:val="00822FD0"/>
    <w:rsid w:val="00823303"/>
    <w:rsid w:val="008233B2"/>
    <w:rsid w:val="00823A9F"/>
    <w:rsid w:val="00823C85"/>
    <w:rsid w:val="00825138"/>
    <w:rsid w:val="008269DD"/>
    <w:rsid w:val="008272B1"/>
    <w:rsid w:val="00830621"/>
    <w:rsid w:val="0083348C"/>
    <w:rsid w:val="008373D3"/>
    <w:rsid w:val="00840617"/>
    <w:rsid w:val="00842A47"/>
    <w:rsid w:val="00843164"/>
    <w:rsid w:val="00843C13"/>
    <w:rsid w:val="008454F8"/>
    <w:rsid w:val="00851342"/>
    <w:rsid w:val="0085173A"/>
    <w:rsid w:val="00857B0D"/>
    <w:rsid w:val="008603CE"/>
    <w:rsid w:val="008620FC"/>
    <w:rsid w:val="008627A5"/>
    <w:rsid w:val="00863E05"/>
    <w:rsid w:val="00864B6C"/>
    <w:rsid w:val="00865ACA"/>
    <w:rsid w:val="00865D28"/>
    <w:rsid w:val="00865F85"/>
    <w:rsid w:val="00867C10"/>
    <w:rsid w:val="00870439"/>
    <w:rsid w:val="00870DA1"/>
    <w:rsid w:val="00871910"/>
    <w:rsid w:val="008727FB"/>
    <w:rsid w:val="00874D17"/>
    <w:rsid w:val="008764C9"/>
    <w:rsid w:val="00883F93"/>
    <w:rsid w:val="00884DB3"/>
    <w:rsid w:val="00885A9D"/>
    <w:rsid w:val="008864F6"/>
    <w:rsid w:val="0089049D"/>
    <w:rsid w:val="008928C9"/>
    <w:rsid w:val="008938DC"/>
    <w:rsid w:val="00893FD1"/>
    <w:rsid w:val="00894836"/>
    <w:rsid w:val="00895172"/>
    <w:rsid w:val="00895680"/>
    <w:rsid w:val="00896DFF"/>
    <w:rsid w:val="0089762C"/>
    <w:rsid w:val="00897648"/>
    <w:rsid w:val="008A1893"/>
    <w:rsid w:val="008A769A"/>
    <w:rsid w:val="008B0C9C"/>
    <w:rsid w:val="008B166D"/>
    <w:rsid w:val="008B17F4"/>
    <w:rsid w:val="008B3615"/>
    <w:rsid w:val="008B4AC4"/>
    <w:rsid w:val="008B50C8"/>
    <w:rsid w:val="008B5281"/>
    <w:rsid w:val="008B7E05"/>
    <w:rsid w:val="008C1797"/>
    <w:rsid w:val="008C219C"/>
    <w:rsid w:val="008C384D"/>
    <w:rsid w:val="008C475E"/>
    <w:rsid w:val="008C4816"/>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916"/>
    <w:rsid w:val="008F4C29"/>
    <w:rsid w:val="008F70BD"/>
    <w:rsid w:val="008F788F"/>
    <w:rsid w:val="008F7EA2"/>
    <w:rsid w:val="00902722"/>
    <w:rsid w:val="009027BC"/>
    <w:rsid w:val="009062E6"/>
    <w:rsid w:val="00911BE5"/>
    <w:rsid w:val="00913081"/>
    <w:rsid w:val="00913CA9"/>
    <w:rsid w:val="00914000"/>
    <w:rsid w:val="009145AE"/>
    <w:rsid w:val="009146CE"/>
    <w:rsid w:val="00914CA7"/>
    <w:rsid w:val="00915C3E"/>
    <w:rsid w:val="009161A8"/>
    <w:rsid w:val="0091673D"/>
    <w:rsid w:val="009245F5"/>
    <w:rsid w:val="009249EC"/>
    <w:rsid w:val="00926B37"/>
    <w:rsid w:val="009273B3"/>
    <w:rsid w:val="009305B5"/>
    <w:rsid w:val="00934C12"/>
    <w:rsid w:val="009429D5"/>
    <w:rsid w:val="00942BF1"/>
    <w:rsid w:val="00945180"/>
    <w:rsid w:val="00945428"/>
    <w:rsid w:val="00945CB3"/>
    <w:rsid w:val="0094607B"/>
    <w:rsid w:val="00952C52"/>
    <w:rsid w:val="00953604"/>
    <w:rsid w:val="009610DC"/>
    <w:rsid w:val="00961490"/>
    <w:rsid w:val="0096381A"/>
    <w:rsid w:val="00965E04"/>
    <w:rsid w:val="009674AD"/>
    <w:rsid w:val="0097094E"/>
    <w:rsid w:val="00970CDC"/>
    <w:rsid w:val="009729D1"/>
    <w:rsid w:val="00977010"/>
    <w:rsid w:val="00977D02"/>
    <w:rsid w:val="009809BB"/>
    <w:rsid w:val="00981A11"/>
    <w:rsid w:val="00982D22"/>
    <w:rsid w:val="0098364B"/>
    <w:rsid w:val="00983BF9"/>
    <w:rsid w:val="00987650"/>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4DA0"/>
    <w:rsid w:val="009A5429"/>
    <w:rsid w:val="009A72AD"/>
    <w:rsid w:val="009B09E0"/>
    <w:rsid w:val="009B0BC5"/>
    <w:rsid w:val="009B1247"/>
    <w:rsid w:val="009B2EED"/>
    <w:rsid w:val="009B6029"/>
    <w:rsid w:val="009B6971"/>
    <w:rsid w:val="009C27F1"/>
    <w:rsid w:val="009C3152"/>
    <w:rsid w:val="009C4C35"/>
    <w:rsid w:val="009C4CFA"/>
    <w:rsid w:val="009C5070"/>
    <w:rsid w:val="009D112C"/>
    <w:rsid w:val="009D47FA"/>
    <w:rsid w:val="009D50D2"/>
    <w:rsid w:val="009D6BCA"/>
    <w:rsid w:val="009E0F62"/>
    <w:rsid w:val="009E4A58"/>
    <w:rsid w:val="009E5A2D"/>
    <w:rsid w:val="009E5AB2"/>
    <w:rsid w:val="009E6219"/>
    <w:rsid w:val="009F03B3"/>
    <w:rsid w:val="009F6E0B"/>
    <w:rsid w:val="00A01757"/>
    <w:rsid w:val="00A028C0"/>
    <w:rsid w:val="00A02BAE"/>
    <w:rsid w:val="00A051AA"/>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0EFF"/>
    <w:rsid w:val="00A55BD6"/>
    <w:rsid w:val="00A55D50"/>
    <w:rsid w:val="00A57142"/>
    <w:rsid w:val="00A648CD"/>
    <w:rsid w:val="00A6537A"/>
    <w:rsid w:val="00A67866"/>
    <w:rsid w:val="00A70693"/>
    <w:rsid w:val="00A70B07"/>
    <w:rsid w:val="00A723F8"/>
    <w:rsid w:val="00A77CCB"/>
    <w:rsid w:val="00A8079A"/>
    <w:rsid w:val="00A83D8D"/>
    <w:rsid w:val="00A8446B"/>
    <w:rsid w:val="00A8473F"/>
    <w:rsid w:val="00A862D6"/>
    <w:rsid w:val="00A86444"/>
    <w:rsid w:val="00A8715E"/>
    <w:rsid w:val="00A9295B"/>
    <w:rsid w:val="00A93B09"/>
    <w:rsid w:val="00A952D7"/>
    <w:rsid w:val="00A95595"/>
    <w:rsid w:val="00A963F7"/>
    <w:rsid w:val="00A96AD8"/>
    <w:rsid w:val="00AA052C"/>
    <w:rsid w:val="00AA1E45"/>
    <w:rsid w:val="00AA2A24"/>
    <w:rsid w:val="00AA4286"/>
    <w:rsid w:val="00AA456B"/>
    <w:rsid w:val="00AA5797"/>
    <w:rsid w:val="00AA57F5"/>
    <w:rsid w:val="00AA672E"/>
    <w:rsid w:val="00AA6EC9"/>
    <w:rsid w:val="00AB6309"/>
    <w:rsid w:val="00AB6C5F"/>
    <w:rsid w:val="00AB7129"/>
    <w:rsid w:val="00AB73FD"/>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D74FB"/>
    <w:rsid w:val="00AE070A"/>
    <w:rsid w:val="00AE101C"/>
    <w:rsid w:val="00AE3020"/>
    <w:rsid w:val="00AE51DC"/>
    <w:rsid w:val="00AF0C18"/>
    <w:rsid w:val="00AF47C5"/>
    <w:rsid w:val="00AF5398"/>
    <w:rsid w:val="00B049AF"/>
    <w:rsid w:val="00B07242"/>
    <w:rsid w:val="00B10534"/>
    <w:rsid w:val="00B113C6"/>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4DF1"/>
    <w:rsid w:val="00B36CDB"/>
    <w:rsid w:val="00B378E5"/>
    <w:rsid w:val="00B42934"/>
    <w:rsid w:val="00B4346D"/>
    <w:rsid w:val="00B440F4"/>
    <w:rsid w:val="00B447A5"/>
    <w:rsid w:val="00B4654C"/>
    <w:rsid w:val="00B47293"/>
    <w:rsid w:val="00B51CB1"/>
    <w:rsid w:val="00B52120"/>
    <w:rsid w:val="00B53656"/>
    <w:rsid w:val="00B5382A"/>
    <w:rsid w:val="00B54ABC"/>
    <w:rsid w:val="00B54CA8"/>
    <w:rsid w:val="00B56FBE"/>
    <w:rsid w:val="00B62B58"/>
    <w:rsid w:val="00B63B28"/>
    <w:rsid w:val="00B65149"/>
    <w:rsid w:val="00B66567"/>
    <w:rsid w:val="00B66F52"/>
    <w:rsid w:val="00B66FE5"/>
    <w:rsid w:val="00B675B7"/>
    <w:rsid w:val="00B70056"/>
    <w:rsid w:val="00B72880"/>
    <w:rsid w:val="00B73BBE"/>
    <w:rsid w:val="00B758BF"/>
    <w:rsid w:val="00B827A6"/>
    <w:rsid w:val="00B831CE"/>
    <w:rsid w:val="00B86677"/>
    <w:rsid w:val="00B87131"/>
    <w:rsid w:val="00B9127B"/>
    <w:rsid w:val="00B91566"/>
    <w:rsid w:val="00B9320C"/>
    <w:rsid w:val="00B939B1"/>
    <w:rsid w:val="00B940BA"/>
    <w:rsid w:val="00B96D40"/>
    <w:rsid w:val="00B97386"/>
    <w:rsid w:val="00BA263B"/>
    <w:rsid w:val="00BA42B2"/>
    <w:rsid w:val="00BA5349"/>
    <w:rsid w:val="00BA58D4"/>
    <w:rsid w:val="00BA5B9E"/>
    <w:rsid w:val="00BA6B72"/>
    <w:rsid w:val="00BA7C9A"/>
    <w:rsid w:val="00BB2C3D"/>
    <w:rsid w:val="00BB43F7"/>
    <w:rsid w:val="00BB5F8F"/>
    <w:rsid w:val="00BB657A"/>
    <w:rsid w:val="00BC1A4E"/>
    <w:rsid w:val="00BC3BAD"/>
    <w:rsid w:val="00BC5DC7"/>
    <w:rsid w:val="00BC6B8B"/>
    <w:rsid w:val="00BC73D8"/>
    <w:rsid w:val="00BD5164"/>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15B6"/>
    <w:rsid w:val="00C13319"/>
    <w:rsid w:val="00C13EE9"/>
    <w:rsid w:val="00C14D87"/>
    <w:rsid w:val="00C21540"/>
    <w:rsid w:val="00C21906"/>
    <w:rsid w:val="00C21BFA"/>
    <w:rsid w:val="00C24C8D"/>
    <w:rsid w:val="00C25FE2"/>
    <w:rsid w:val="00C26B53"/>
    <w:rsid w:val="00C279B2"/>
    <w:rsid w:val="00C32E3A"/>
    <w:rsid w:val="00C33E50"/>
    <w:rsid w:val="00C34489"/>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359"/>
    <w:rsid w:val="00C819F8"/>
    <w:rsid w:val="00C8248C"/>
    <w:rsid w:val="00C84E33"/>
    <w:rsid w:val="00C86D6F"/>
    <w:rsid w:val="00C905FC"/>
    <w:rsid w:val="00C9080A"/>
    <w:rsid w:val="00C92D03"/>
    <w:rsid w:val="00C9319C"/>
    <w:rsid w:val="00C9435D"/>
    <w:rsid w:val="00C9517F"/>
    <w:rsid w:val="00C96741"/>
    <w:rsid w:val="00CA2D1B"/>
    <w:rsid w:val="00CA4B12"/>
    <w:rsid w:val="00CA662A"/>
    <w:rsid w:val="00CA7AFD"/>
    <w:rsid w:val="00CA7C3C"/>
    <w:rsid w:val="00CB0189"/>
    <w:rsid w:val="00CB0BA2"/>
    <w:rsid w:val="00CB1207"/>
    <w:rsid w:val="00CB1A42"/>
    <w:rsid w:val="00CB1B0C"/>
    <w:rsid w:val="00CB2C0B"/>
    <w:rsid w:val="00CB517D"/>
    <w:rsid w:val="00CC038D"/>
    <w:rsid w:val="00CC2F4D"/>
    <w:rsid w:val="00CC39FF"/>
    <w:rsid w:val="00CC3C2F"/>
    <w:rsid w:val="00CC4AC8"/>
    <w:rsid w:val="00CC5233"/>
    <w:rsid w:val="00CC5DE6"/>
    <w:rsid w:val="00CC6E4E"/>
    <w:rsid w:val="00CC6FE8"/>
    <w:rsid w:val="00CC7202"/>
    <w:rsid w:val="00CC752A"/>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56F0"/>
    <w:rsid w:val="00D06AB1"/>
    <w:rsid w:val="00D072ED"/>
    <w:rsid w:val="00D0780B"/>
    <w:rsid w:val="00D07A16"/>
    <w:rsid w:val="00D1067E"/>
    <w:rsid w:val="00D10F50"/>
    <w:rsid w:val="00D11272"/>
    <w:rsid w:val="00D126F5"/>
    <w:rsid w:val="00D1489E"/>
    <w:rsid w:val="00D20737"/>
    <w:rsid w:val="00D21E81"/>
    <w:rsid w:val="00D223DE"/>
    <w:rsid w:val="00D2304B"/>
    <w:rsid w:val="00D25E37"/>
    <w:rsid w:val="00D2661A"/>
    <w:rsid w:val="00D27582"/>
    <w:rsid w:val="00D32719"/>
    <w:rsid w:val="00D33333"/>
    <w:rsid w:val="00D352A2"/>
    <w:rsid w:val="00D40A83"/>
    <w:rsid w:val="00D4162B"/>
    <w:rsid w:val="00D43C58"/>
    <w:rsid w:val="00D4514F"/>
    <w:rsid w:val="00D451E2"/>
    <w:rsid w:val="00D4545E"/>
    <w:rsid w:val="00D45E89"/>
    <w:rsid w:val="00D45E8D"/>
    <w:rsid w:val="00D466AE"/>
    <w:rsid w:val="00D4734F"/>
    <w:rsid w:val="00D50BCA"/>
    <w:rsid w:val="00D51BF3"/>
    <w:rsid w:val="00D56847"/>
    <w:rsid w:val="00D61230"/>
    <w:rsid w:val="00D63276"/>
    <w:rsid w:val="00D66846"/>
    <w:rsid w:val="00D675FB"/>
    <w:rsid w:val="00D67ED9"/>
    <w:rsid w:val="00D71F25"/>
    <w:rsid w:val="00D77031"/>
    <w:rsid w:val="00D7753B"/>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A7D45"/>
    <w:rsid w:val="00DB38EE"/>
    <w:rsid w:val="00DB498B"/>
    <w:rsid w:val="00DB6040"/>
    <w:rsid w:val="00DB66CA"/>
    <w:rsid w:val="00DB6BCA"/>
    <w:rsid w:val="00DC0321"/>
    <w:rsid w:val="00DC3067"/>
    <w:rsid w:val="00DC370B"/>
    <w:rsid w:val="00DC5B90"/>
    <w:rsid w:val="00DC7099"/>
    <w:rsid w:val="00DD00F2"/>
    <w:rsid w:val="00DD00FF"/>
    <w:rsid w:val="00DD0619"/>
    <w:rsid w:val="00DD07FB"/>
    <w:rsid w:val="00DD25C6"/>
    <w:rsid w:val="00DD4D09"/>
    <w:rsid w:val="00DD54B0"/>
    <w:rsid w:val="00DD57EE"/>
    <w:rsid w:val="00DD5F53"/>
    <w:rsid w:val="00DD6BCC"/>
    <w:rsid w:val="00DE0051"/>
    <w:rsid w:val="00DE0A4B"/>
    <w:rsid w:val="00DE2410"/>
    <w:rsid w:val="00DE28BA"/>
    <w:rsid w:val="00DE2939"/>
    <w:rsid w:val="00DE4DED"/>
    <w:rsid w:val="00DE51F0"/>
    <w:rsid w:val="00DE611E"/>
    <w:rsid w:val="00DE62FE"/>
    <w:rsid w:val="00DE6E81"/>
    <w:rsid w:val="00DE703F"/>
    <w:rsid w:val="00DE7595"/>
    <w:rsid w:val="00DF15BE"/>
    <w:rsid w:val="00DF1961"/>
    <w:rsid w:val="00DF44DE"/>
    <w:rsid w:val="00E01138"/>
    <w:rsid w:val="00E02DFB"/>
    <w:rsid w:val="00E030F9"/>
    <w:rsid w:val="00E0311A"/>
    <w:rsid w:val="00E03138"/>
    <w:rsid w:val="00E05B85"/>
    <w:rsid w:val="00E06404"/>
    <w:rsid w:val="00E11A85"/>
    <w:rsid w:val="00E12495"/>
    <w:rsid w:val="00E15CCD"/>
    <w:rsid w:val="00E202EF"/>
    <w:rsid w:val="00E210B5"/>
    <w:rsid w:val="00E2362D"/>
    <w:rsid w:val="00E2552F"/>
    <w:rsid w:val="00E3137A"/>
    <w:rsid w:val="00E32CCF"/>
    <w:rsid w:val="00E34A98"/>
    <w:rsid w:val="00E35D1E"/>
    <w:rsid w:val="00E364F9"/>
    <w:rsid w:val="00E365FA"/>
    <w:rsid w:val="00E40C94"/>
    <w:rsid w:val="00E44A83"/>
    <w:rsid w:val="00E502C1"/>
    <w:rsid w:val="00E502DD"/>
    <w:rsid w:val="00E50D3A"/>
    <w:rsid w:val="00E51006"/>
    <w:rsid w:val="00E51387"/>
    <w:rsid w:val="00E51E68"/>
    <w:rsid w:val="00E52EFD"/>
    <w:rsid w:val="00E53FBC"/>
    <w:rsid w:val="00E5408A"/>
    <w:rsid w:val="00E56800"/>
    <w:rsid w:val="00E60CD7"/>
    <w:rsid w:val="00E6259E"/>
    <w:rsid w:val="00E62FF9"/>
    <w:rsid w:val="00E635D6"/>
    <w:rsid w:val="00E639BC"/>
    <w:rsid w:val="00E644C8"/>
    <w:rsid w:val="00E664CC"/>
    <w:rsid w:val="00E66AD8"/>
    <w:rsid w:val="00E70388"/>
    <w:rsid w:val="00E70608"/>
    <w:rsid w:val="00E70F92"/>
    <w:rsid w:val="00E74C54"/>
    <w:rsid w:val="00E75B4A"/>
    <w:rsid w:val="00E77A03"/>
    <w:rsid w:val="00E807CA"/>
    <w:rsid w:val="00E822E8"/>
    <w:rsid w:val="00E82554"/>
    <w:rsid w:val="00E82606"/>
    <w:rsid w:val="00E846C8"/>
    <w:rsid w:val="00E84957"/>
    <w:rsid w:val="00E84A55"/>
    <w:rsid w:val="00E8560A"/>
    <w:rsid w:val="00E85798"/>
    <w:rsid w:val="00E85BFF"/>
    <w:rsid w:val="00E90391"/>
    <w:rsid w:val="00E906C2"/>
    <w:rsid w:val="00E9311F"/>
    <w:rsid w:val="00E934D1"/>
    <w:rsid w:val="00E940C3"/>
    <w:rsid w:val="00E94AF0"/>
    <w:rsid w:val="00E95D13"/>
    <w:rsid w:val="00E95DD3"/>
    <w:rsid w:val="00E969D5"/>
    <w:rsid w:val="00EA58D1"/>
    <w:rsid w:val="00EA61BC"/>
    <w:rsid w:val="00EA681A"/>
    <w:rsid w:val="00EA735B"/>
    <w:rsid w:val="00EA781F"/>
    <w:rsid w:val="00EB1E69"/>
    <w:rsid w:val="00EB2086"/>
    <w:rsid w:val="00EB5EDF"/>
    <w:rsid w:val="00EB60FE"/>
    <w:rsid w:val="00EB74DB"/>
    <w:rsid w:val="00EC5359"/>
    <w:rsid w:val="00EC562A"/>
    <w:rsid w:val="00ED067A"/>
    <w:rsid w:val="00ED2B50"/>
    <w:rsid w:val="00ED5D42"/>
    <w:rsid w:val="00EE0350"/>
    <w:rsid w:val="00EE0719"/>
    <w:rsid w:val="00EE0E80"/>
    <w:rsid w:val="00EE613F"/>
    <w:rsid w:val="00EE7295"/>
    <w:rsid w:val="00EE7869"/>
    <w:rsid w:val="00EF054A"/>
    <w:rsid w:val="00EF3235"/>
    <w:rsid w:val="00EF7E72"/>
    <w:rsid w:val="00F06580"/>
    <w:rsid w:val="00F06D37"/>
    <w:rsid w:val="00F07B9D"/>
    <w:rsid w:val="00F11586"/>
    <w:rsid w:val="00F1183B"/>
    <w:rsid w:val="00F11C9F"/>
    <w:rsid w:val="00F120B4"/>
    <w:rsid w:val="00F12263"/>
    <w:rsid w:val="00F1409D"/>
    <w:rsid w:val="00F14214"/>
    <w:rsid w:val="00F146BD"/>
    <w:rsid w:val="00F157A9"/>
    <w:rsid w:val="00F25BB6"/>
    <w:rsid w:val="00F26B7E"/>
    <w:rsid w:val="00F27A3B"/>
    <w:rsid w:val="00F31229"/>
    <w:rsid w:val="00F313CC"/>
    <w:rsid w:val="00F33817"/>
    <w:rsid w:val="00F420D5"/>
    <w:rsid w:val="00F43CD6"/>
    <w:rsid w:val="00F451EA"/>
    <w:rsid w:val="00F45447"/>
    <w:rsid w:val="00F456C6"/>
    <w:rsid w:val="00F4577B"/>
    <w:rsid w:val="00F46496"/>
    <w:rsid w:val="00F473BC"/>
    <w:rsid w:val="00F474D0"/>
    <w:rsid w:val="00F50179"/>
    <w:rsid w:val="00F56511"/>
    <w:rsid w:val="00F6194E"/>
    <w:rsid w:val="00F623AC"/>
    <w:rsid w:val="00F63682"/>
    <w:rsid w:val="00F6412A"/>
    <w:rsid w:val="00F65893"/>
    <w:rsid w:val="00F66A4A"/>
    <w:rsid w:val="00F71E22"/>
    <w:rsid w:val="00F72142"/>
    <w:rsid w:val="00F72626"/>
    <w:rsid w:val="00F72AE7"/>
    <w:rsid w:val="00F84934"/>
    <w:rsid w:val="00F84FD0"/>
    <w:rsid w:val="00F859A8"/>
    <w:rsid w:val="00F9108B"/>
    <w:rsid w:val="00F91349"/>
    <w:rsid w:val="00F93A8A"/>
    <w:rsid w:val="00F95248"/>
    <w:rsid w:val="00F956A9"/>
    <w:rsid w:val="00F95F2A"/>
    <w:rsid w:val="00F963ED"/>
    <w:rsid w:val="00F966CF"/>
    <w:rsid w:val="00F96CAE"/>
    <w:rsid w:val="00F97C99"/>
    <w:rsid w:val="00FA04CF"/>
    <w:rsid w:val="00FA662D"/>
    <w:rsid w:val="00FA73B1"/>
    <w:rsid w:val="00FB0CB9"/>
    <w:rsid w:val="00FB45F1"/>
    <w:rsid w:val="00FB4A72"/>
    <w:rsid w:val="00FB54E8"/>
    <w:rsid w:val="00FB7054"/>
    <w:rsid w:val="00FC0018"/>
    <w:rsid w:val="00FC00B5"/>
    <w:rsid w:val="00FC17B7"/>
    <w:rsid w:val="00FC2817"/>
    <w:rsid w:val="00FC2CB7"/>
    <w:rsid w:val="00FC2CEA"/>
    <w:rsid w:val="00FC4090"/>
    <w:rsid w:val="00FC55B4"/>
    <w:rsid w:val="00FC6469"/>
    <w:rsid w:val="00FD00E6"/>
    <w:rsid w:val="00FD03D6"/>
    <w:rsid w:val="00FD09A1"/>
    <w:rsid w:val="00FD2A7C"/>
    <w:rsid w:val="00FD59EB"/>
    <w:rsid w:val="00FD7299"/>
    <w:rsid w:val="00FE0F8A"/>
    <w:rsid w:val="00FE1FBE"/>
    <w:rsid w:val="00FE3901"/>
    <w:rsid w:val="00FE4BCE"/>
    <w:rsid w:val="00FE54AE"/>
    <w:rsid w:val="00FE576A"/>
    <w:rsid w:val="00FE61CF"/>
    <w:rsid w:val="00FE7E79"/>
    <w:rsid w:val="00FF0C4F"/>
    <w:rsid w:val="00FF1228"/>
    <w:rsid w:val="00FF25E3"/>
    <w:rsid w:val="00FF3E7D"/>
    <w:rsid w:val="00FF531A"/>
    <w:rsid w:val="00FF5B99"/>
    <w:rsid w:val="00FF5D91"/>
    <w:rsid w:val="00FF6C74"/>
    <w:rsid w:val="00FF730C"/>
    <w:rsid w:val="00FF73F4"/>
    <w:rsid w:val="00FF7CE4"/>
    <w:rsid w:val="00FF7E39"/>
    <w:rsid w:val="033B5E7A"/>
    <w:rsid w:val="03E0133D"/>
    <w:rsid w:val="04434B03"/>
    <w:rsid w:val="09A850C3"/>
    <w:rsid w:val="0AA82782"/>
    <w:rsid w:val="10266563"/>
    <w:rsid w:val="11284EE3"/>
    <w:rsid w:val="11C6045E"/>
    <w:rsid w:val="12174F59"/>
    <w:rsid w:val="135A67FC"/>
    <w:rsid w:val="14A81E98"/>
    <w:rsid w:val="14EB18BB"/>
    <w:rsid w:val="15AF1FA3"/>
    <w:rsid w:val="173C7FB5"/>
    <w:rsid w:val="17D93A4C"/>
    <w:rsid w:val="18382622"/>
    <w:rsid w:val="189C1DF7"/>
    <w:rsid w:val="18A50DF1"/>
    <w:rsid w:val="18AF40B2"/>
    <w:rsid w:val="1AB449E6"/>
    <w:rsid w:val="1BAF4FC1"/>
    <w:rsid w:val="1C1442B7"/>
    <w:rsid w:val="1C500420"/>
    <w:rsid w:val="1D116F0B"/>
    <w:rsid w:val="1D7D13BB"/>
    <w:rsid w:val="1F4F32A2"/>
    <w:rsid w:val="206D3F96"/>
    <w:rsid w:val="21274E8F"/>
    <w:rsid w:val="2369138D"/>
    <w:rsid w:val="272B2567"/>
    <w:rsid w:val="27733286"/>
    <w:rsid w:val="28226F29"/>
    <w:rsid w:val="28CF3A40"/>
    <w:rsid w:val="29DC627B"/>
    <w:rsid w:val="2A784ABC"/>
    <w:rsid w:val="2D382A8F"/>
    <w:rsid w:val="2EA0138C"/>
    <w:rsid w:val="2F777B04"/>
    <w:rsid w:val="30117A5D"/>
    <w:rsid w:val="301D2D90"/>
    <w:rsid w:val="30A21A3A"/>
    <w:rsid w:val="326D19CD"/>
    <w:rsid w:val="3273368E"/>
    <w:rsid w:val="32911E02"/>
    <w:rsid w:val="32BE00D2"/>
    <w:rsid w:val="33F00D0E"/>
    <w:rsid w:val="35D2389C"/>
    <w:rsid w:val="366754AB"/>
    <w:rsid w:val="376400EB"/>
    <w:rsid w:val="379E64F3"/>
    <w:rsid w:val="37E96D10"/>
    <w:rsid w:val="392A06B8"/>
    <w:rsid w:val="39317417"/>
    <w:rsid w:val="3A0449CD"/>
    <w:rsid w:val="3AE214AE"/>
    <w:rsid w:val="3AEC2F3B"/>
    <w:rsid w:val="3B695053"/>
    <w:rsid w:val="3D2A3F5C"/>
    <w:rsid w:val="3EAA048C"/>
    <w:rsid w:val="41713F84"/>
    <w:rsid w:val="445F24D6"/>
    <w:rsid w:val="44AE13DF"/>
    <w:rsid w:val="45754CB4"/>
    <w:rsid w:val="45A176CC"/>
    <w:rsid w:val="47315859"/>
    <w:rsid w:val="478202EA"/>
    <w:rsid w:val="48710218"/>
    <w:rsid w:val="4B07337F"/>
    <w:rsid w:val="4B5812DF"/>
    <w:rsid w:val="4C0E551A"/>
    <w:rsid w:val="4CE36720"/>
    <w:rsid w:val="511D59C7"/>
    <w:rsid w:val="51502A14"/>
    <w:rsid w:val="528B637A"/>
    <w:rsid w:val="54156D80"/>
    <w:rsid w:val="54644976"/>
    <w:rsid w:val="549C06D8"/>
    <w:rsid w:val="54AB1653"/>
    <w:rsid w:val="55D31CEE"/>
    <w:rsid w:val="55E71B19"/>
    <w:rsid w:val="58172CF3"/>
    <w:rsid w:val="59E27887"/>
    <w:rsid w:val="5B4D05ED"/>
    <w:rsid w:val="5C5C664A"/>
    <w:rsid w:val="5CC52489"/>
    <w:rsid w:val="5DCD1F6B"/>
    <w:rsid w:val="5E76695B"/>
    <w:rsid w:val="5FB51E90"/>
    <w:rsid w:val="601C4AB5"/>
    <w:rsid w:val="60D07D7A"/>
    <w:rsid w:val="64AA19BA"/>
    <w:rsid w:val="65782797"/>
    <w:rsid w:val="6695301C"/>
    <w:rsid w:val="682B27EF"/>
    <w:rsid w:val="68E1064A"/>
    <w:rsid w:val="6BE01DFC"/>
    <w:rsid w:val="6C1644F9"/>
    <w:rsid w:val="6FDC1009"/>
    <w:rsid w:val="73691968"/>
    <w:rsid w:val="73A16B8E"/>
    <w:rsid w:val="75197346"/>
    <w:rsid w:val="78450BF6"/>
    <w:rsid w:val="7B7A2964"/>
    <w:rsid w:val="7DB72754"/>
    <w:rsid w:val="7DC73FEB"/>
    <w:rsid w:val="7ECF3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6"/>
    <w:semiHidden/>
    <w:qFormat/>
    <w:uiPriority w:val="0"/>
    <w:pPr>
      <w:shd w:val="clear" w:color="auto" w:fill="000080"/>
      <w:adjustRightInd/>
      <w:spacing w:line="240" w:lineRule="auto"/>
    </w:pPr>
    <w:rPr>
      <w:rFonts w:ascii="Times New Roman" w:hAnsi="Times New Roman"/>
      <w:szCs w:val="24"/>
    </w:r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Plain Text"/>
    <w:basedOn w:val="1"/>
    <w:link w:val="233"/>
    <w:qFormat/>
    <w:uiPriority w:val="0"/>
    <w:pPr>
      <w:adjustRightInd/>
      <w:spacing w:line="240" w:lineRule="auto"/>
    </w:pPr>
    <w:rPr>
      <w:rFonts w:ascii="宋体" w:hAnsi="Courier New" w:cs="Courier New"/>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Body Text 2"/>
    <w:basedOn w:val="1"/>
    <w:link w:val="237"/>
    <w:semiHidden/>
    <w:unhideWhenUsed/>
    <w:qFormat/>
    <w:uiPriority w:val="99"/>
    <w:pPr>
      <w:spacing w:after="120" w:line="480" w:lineRule="auto"/>
    </w:p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20"/>
    <w:qFormat/>
    <w:uiPriority w:val="99"/>
    <w:rPr>
      <w:rFonts w:ascii="Times New Roman" w:hAnsi="Times New Roman" w:eastAsia="宋体" w:cs="Times New Roman"/>
      <w:sz w:val="18"/>
      <w:szCs w:val="18"/>
    </w:rPr>
  </w:style>
  <w:style w:type="character" w:customStyle="1" w:styleId="47">
    <w:name w:val="页脚 Char"/>
    <w:link w:val="19"/>
    <w:qFormat/>
    <w:uiPriority w:val="99"/>
    <w:rPr>
      <w:rFonts w:ascii="宋体" w:hAnsi="Times New Roman" w:eastAsia="宋体" w:cs="Times New Roman"/>
      <w:sz w:val="18"/>
      <w:szCs w:val="18"/>
    </w:rPr>
  </w:style>
  <w:style w:type="character" w:customStyle="1" w:styleId="48">
    <w:name w:val="批注框文本 Char"/>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纯文本 字符"/>
    <w:basedOn w:val="31"/>
    <w:semiHidden/>
    <w:qFormat/>
    <w:uiPriority w:val="99"/>
    <w:rPr>
      <w:rFonts w:hAnsi="Courier New" w:cs="Courier New" w:asciiTheme="minorEastAsia" w:eastAsiaTheme="minorEastAsia"/>
      <w:kern w:val="2"/>
      <w:sz w:val="21"/>
      <w:szCs w:val="21"/>
    </w:rPr>
  </w:style>
  <w:style w:type="character" w:customStyle="1" w:styleId="233">
    <w:name w:val="纯文本 Char"/>
    <w:link w:val="17"/>
    <w:qFormat/>
    <w:uiPriority w:val="0"/>
    <w:rPr>
      <w:rFonts w:ascii="宋体" w:hAnsi="Courier New" w:cs="Courier New"/>
      <w:kern w:val="2"/>
      <w:sz w:val="21"/>
      <w:szCs w:val="21"/>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basedOn w:val="31"/>
    <w:link w:val="234"/>
    <w:qFormat/>
    <w:uiPriority w:val="0"/>
    <w:rPr>
      <w:rFonts w:ascii="宋体" w:hAnsi="Times New Roman"/>
      <w:sz w:val="21"/>
    </w:rPr>
  </w:style>
  <w:style w:type="character" w:customStyle="1" w:styleId="236">
    <w:name w:val="文档结构图 Char"/>
    <w:basedOn w:val="31"/>
    <w:link w:val="13"/>
    <w:semiHidden/>
    <w:qFormat/>
    <w:uiPriority w:val="0"/>
    <w:rPr>
      <w:rFonts w:ascii="Times New Roman" w:hAnsi="Times New Roman"/>
      <w:kern w:val="2"/>
      <w:sz w:val="21"/>
      <w:szCs w:val="24"/>
      <w:shd w:val="clear" w:color="auto" w:fill="000080"/>
    </w:rPr>
  </w:style>
  <w:style w:type="character" w:customStyle="1" w:styleId="237">
    <w:name w:val="正文文本 2 Char"/>
    <w:basedOn w:val="31"/>
    <w:link w:val="27"/>
    <w:qFormat/>
    <w:uiPriority w:val="0"/>
    <w:rPr>
      <w:kern w:val="2"/>
      <w:sz w:val="21"/>
      <w:szCs w:val="21"/>
    </w:rPr>
  </w:style>
  <w:style w:type="paragraph" w:customStyle="1" w:styleId="238">
    <w:name w:val="修订1"/>
    <w:hidden/>
    <w:semiHidden/>
    <w:qFormat/>
    <w:uiPriority w:val="99"/>
    <w:rPr>
      <w:rFonts w:ascii="Calibri" w:hAnsi="Calibri" w:eastAsia="宋体" w:cs="Times New Roman"/>
      <w:kern w:val="2"/>
      <w:sz w:val="21"/>
      <w:szCs w:val="21"/>
      <w:lang w:val="en-US" w:eastAsia="zh-CN" w:bidi="ar-SA"/>
    </w:rPr>
  </w:style>
  <w:style w:type="paragraph" w:customStyle="1" w:styleId="239">
    <w:name w:val="修订2"/>
    <w:hidden/>
    <w:semiHidden/>
    <w:qFormat/>
    <w:uiPriority w:val="99"/>
    <w:rPr>
      <w:rFonts w:ascii="Calibri" w:hAnsi="Calibri" w:eastAsia="宋体" w:cs="Times New Roman"/>
      <w:kern w:val="2"/>
      <w:sz w:val="21"/>
      <w:szCs w:val="21"/>
      <w:lang w:val="en-US" w:eastAsia="zh-CN" w:bidi="ar-SA"/>
    </w:rPr>
  </w:style>
  <w:style w:type="paragraph" w:styleId="240">
    <w:name w:val="List Paragraph"/>
    <w:basedOn w:val="1"/>
    <w:qFormat/>
    <w:uiPriority w:val="34"/>
    <w:pPr>
      <w:adjustRightInd/>
      <w:spacing w:line="240" w:lineRule="auto"/>
      <w:ind w:firstLine="420" w:firstLineChars="200"/>
    </w:pPr>
    <w:rPr>
      <w:rFonts w:ascii="等线" w:hAnsi="等线" w:eastAsia="等线"/>
      <w:szCs w:val="22"/>
    </w:rPr>
  </w:style>
  <w:style w:type="paragraph" w:customStyle="1" w:styleId="241">
    <w:name w:val="二级条标题"/>
    <w:basedOn w:val="242"/>
    <w:next w:val="234"/>
    <w:qFormat/>
    <w:uiPriority w:val="0"/>
    <w:pPr>
      <w:numPr>
        <w:ilvl w:val="2"/>
      </w:numPr>
      <w:spacing w:before="50" w:after="50"/>
      <w:outlineLvl w:val="3"/>
    </w:pPr>
  </w:style>
  <w:style w:type="paragraph" w:customStyle="1" w:styleId="242">
    <w:name w:val="一级条标题"/>
    <w:next w:val="234"/>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08ADBD93B9E471D919806E9744C4CDD"/>
        <w:style w:val=""/>
        <w:category>
          <w:name w:val="常规"/>
          <w:gallery w:val="placeholder"/>
        </w:category>
        <w:types>
          <w:type w:val="bbPlcHdr"/>
        </w:types>
        <w:behaviors>
          <w:behavior w:val="content"/>
        </w:behaviors>
        <w:description w:val=""/>
        <w:guid w:val="{37136BE6-5A7A-4E86-A995-549BF23295B3}"/>
      </w:docPartPr>
      <w:docPartBody>
        <w:p>
          <w:pPr>
            <w:pStyle w:val="5"/>
          </w:pPr>
          <w:r>
            <w:rPr>
              <w:rStyle w:val="4"/>
              <w:rFonts w:hint="eastAsia"/>
            </w:rPr>
            <w:t>单击或点击此处输入文字。</w:t>
          </w:r>
        </w:p>
      </w:docPartBody>
    </w:docPart>
    <w:docPart>
      <w:docPartPr>
        <w:name w:val="556AE3DD5D594F94A06174AE8784D381"/>
        <w:style w:val=""/>
        <w:category>
          <w:name w:val="常规"/>
          <w:gallery w:val="placeholder"/>
        </w:category>
        <w:types>
          <w:type w:val="bbPlcHdr"/>
        </w:types>
        <w:behaviors>
          <w:behavior w:val="content"/>
        </w:behaviors>
        <w:description w:val=""/>
        <w:guid w:val="{5B1B7D4B-4577-4973-A630-E8CB0EBD04E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D75481"/>
    <w:rsid w:val="000F462B"/>
    <w:rsid w:val="00174719"/>
    <w:rsid w:val="001F390D"/>
    <w:rsid w:val="00267529"/>
    <w:rsid w:val="002B3DEE"/>
    <w:rsid w:val="00595B19"/>
    <w:rsid w:val="00764A3C"/>
    <w:rsid w:val="008B4BB1"/>
    <w:rsid w:val="009E2FF6"/>
    <w:rsid w:val="00A26E9E"/>
    <w:rsid w:val="00A66B4A"/>
    <w:rsid w:val="00A757C1"/>
    <w:rsid w:val="00AC118F"/>
    <w:rsid w:val="00B90A98"/>
    <w:rsid w:val="00BD037D"/>
    <w:rsid w:val="00BE2BC2"/>
    <w:rsid w:val="00C30446"/>
    <w:rsid w:val="00D75481"/>
    <w:rsid w:val="00E024EC"/>
    <w:rsid w:val="00E0308F"/>
    <w:rsid w:val="00E20F35"/>
    <w:rsid w:val="00ED5310"/>
    <w:rsid w:val="00F80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08ADBD93B9E471D919806E9744C4C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56AE3DD5D594F94A06174AE8784D38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ED06EE-E711-48FD-A47F-E714EBBD9CC0}">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11</Pages>
  <Words>3229</Words>
  <Characters>4656</Characters>
  <Lines>38</Lines>
  <Paragraphs>10</Paragraphs>
  <TotalTime>3</TotalTime>
  <ScaleCrop>false</ScaleCrop>
  <LinksUpToDate>false</LinksUpToDate>
  <CharactersWithSpaces>4813</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2024-12-09T14:45:00Z</dcterms:created>
  <dc:creator>丁灵</dc:creator>
  <dc:description>&lt;config cover="true" show_menu="true" version="1.0.0" doctype="SDKXY"&gt;_x000d_
&lt;/config&gt;</dc:description>
  <cp:lastModifiedBy>dingling</cp:lastModifiedBy>
  <cp:lastPrinted>2022-10-13T00:59:00Z</cp:lastPrinted>
  <dcterms:modified xsi:type="dcterms:W3CDTF">2025-04-30T06:59:04Z</dcterms:modified>
  <dc:title>国家标准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922817E102074A4CAF0D004103D224B5_13</vt:lpwstr>
  </property>
  <property fmtid="{D5CDD505-2E9C-101B-9397-08002B2CF9AE}" pid="16" name="KSOTemplateDocerSaveRecord">
    <vt:lpwstr>eyJoZGlkIjoiNzc1YTc2NDQ0ZjZhYWY5OTIxMTg2YmZjYmRkNGQ2MGEiLCJ1c2VySWQiOiI0NDc3NjA2NjIifQ==</vt:lpwstr>
  </property>
</Properties>
</file>